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8F" w:rsidRDefault="00CD708F" w:rsidP="00CD708F">
      <w:pPr>
        <w:pStyle w:val="Textoindependiente"/>
        <w:contextualSpacing/>
        <w:jc w:val="both"/>
        <w:rPr>
          <w:b/>
          <w:u w:val="single"/>
        </w:rPr>
      </w:pPr>
      <w:r>
        <w:rPr>
          <w:b/>
          <w:u w:val="single"/>
        </w:rPr>
        <w:t xml:space="preserve">ACTA DE LA SESSIÓ ORDINÀRIA CELEBRADA PEL PLE DE L’AJUNTAMENT DE MONTCLAR, EL DIA 16 DE JULIOL DE 2014.     </w:t>
      </w:r>
    </w:p>
    <w:p w:rsidR="00CD708F" w:rsidRDefault="00CD708F" w:rsidP="00CD708F">
      <w:pPr>
        <w:pStyle w:val="Textoindependiente"/>
        <w:contextualSpacing/>
        <w:jc w:val="both"/>
        <w:rPr>
          <w:b/>
          <w:u w:val="single"/>
        </w:rPr>
      </w:pPr>
    </w:p>
    <w:p w:rsidR="00CD708F" w:rsidRPr="0025194C" w:rsidRDefault="00CD708F" w:rsidP="00CD708F">
      <w:pPr>
        <w:ind w:firstLine="708"/>
        <w:contextualSpacing/>
        <w:jc w:val="both"/>
        <w:rPr>
          <w:rFonts w:ascii="Arial" w:hAnsi="Arial" w:cs="Arial"/>
        </w:rPr>
      </w:pPr>
      <w:r w:rsidRPr="0025194C">
        <w:rPr>
          <w:rFonts w:ascii="Arial" w:hAnsi="Arial" w:cs="Arial"/>
        </w:rPr>
        <w:t>A la sala d’actes de l’Ajunt</w:t>
      </w:r>
      <w:r>
        <w:rPr>
          <w:rFonts w:ascii="Arial" w:hAnsi="Arial" w:cs="Arial"/>
        </w:rPr>
        <w:t>ament de Montclar, essent les 17</w:t>
      </w:r>
      <w:r w:rsidRPr="0025194C">
        <w:rPr>
          <w:rFonts w:ascii="Arial" w:hAnsi="Arial" w:cs="Arial"/>
        </w:rPr>
        <w:t xml:space="preserve">:00 hores del dia </w:t>
      </w:r>
      <w:r>
        <w:rPr>
          <w:rFonts w:ascii="Arial" w:hAnsi="Arial" w:cs="Arial"/>
        </w:rPr>
        <w:t>setze de juliol</w:t>
      </w:r>
      <w:r w:rsidRPr="0025194C">
        <w:rPr>
          <w:rFonts w:ascii="Arial" w:hAnsi="Arial" w:cs="Arial"/>
        </w:rPr>
        <w:t xml:space="preserve"> de dos mil </w:t>
      </w:r>
      <w:r>
        <w:rPr>
          <w:rFonts w:ascii="Arial" w:hAnsi="Arial" w:cs="Arial"/>
        </w:rPr>
        <w:t>catorze</w:t>
      </w:r>
      <w:r w:rsidRPr="0025194C">
        <w:rPr>
          <w:rFonts w:ascii="Arial" w:hAnsi="Arial" w:cs="Arial"/>
        </w:rPr>
        <w:t>, es constitueix a la Casa Consistorial el Ple de l’Ajuntament, sota la presidència del Sr. Alcalde Josep Vilar i Tristany, per tal de celebrar sessió ordinària, en primera convocatòria.</w:t>
      </w:r>
    </w:p>
    <w:p w:rsidR="00CD708F" w:rsidRPr="0025194C" w:rsidRDefault="00CD708F" w:rsidP="00CD708F">
      <w:pPr>
        <w:jc w:val="both"/>
        <w:rPr>
          <w:rFonts w:ascii="Arial" w:hAnsi="Arial" w:cs="Arial"/>
        </w:rPr>
      </w:pPr>
      <w:r w:rsidRPr="0025194C">
        <w:rPr>
          <w:rFonts w:ascii="Arial" w:hAnsi="Arial" w:cs="Arial"/>
        </w:rPr>
        <w:tab/>
        <w:t xml:space="preserve">Assisteixen a l’acte els senyors: El Sr. Josep </w:t>
      </w:r>
      <w:proofErr w:type="spellStart"/>
      <w:r w:rsidRPr="0025194C">
        <w:rPr>
          <w:rFonts w:ascii="Arial" w:hAnsi="Arial" w:cs="Arial"/>
        </w:rPr>
        <w:t>Circuns</w:t>
      </w:r>
      <w:proofErr w:type="spellEnd"/>
      <w:r>
        <w:rPr>
          <w:rFonts w:ascii="Arial" w:hAnsi="Arial" w:cs="Arial"/>
        </w:rPr>
        <w:t xml:space="preserve"> i</w:t>
      </w:r>
      <w:r w:rsidRPr="0025194C">
        <w:rPr>
          <w:rFonts w:ascii="Arial" w:hAnsi="Arial" w:cs="Arial"/>
        </w:rPr>
        <w:t xml:space="preserve"> Parera</w:t>
      </w:r>
      <w:r>
        <w:rPr>
          <w:rFonts w:ascii="Arial" w:hAnsi="Arial" w:cs="Arial"/>
        </w:rPr>
        <w:t>,</w:t>
      </w:r>
      <w:r w:rsidRPr="0025194C">
        <w:rPr>
          <w:rFonts w:ascii="Arial" w:hAnsi="Arial" w:cs="Arial"/>
        </w:rPr>
        <w:t xml:space="preserve"> la Sra. Dolors Parera i </w:t>
      </w:r>
      <w:proofErr w:type="spellStart"/>
      <w:r w:rsidRPr="0025194C">
        <w:rPr>
          <w:rFonts w:ascii="Arial" w:hAnsi="Arial" w:cs="Arial"/>
        </w:rPr>
        <w:t>Guijarro</w:t>
      </w:r>
      <w:proofErr w:type="spellEnd"/>
      <w:r>
        <w:rPr>
          <w:rFonts w:ascii="Arial" w:hAnsi="Arial" w:cs="Arial"/>
        </w:rPr>
        <w:t xml:space="preserve"> i el Sr. </w:t>
      </w:r>
      <w:r w:rsidRPr="0025194C">
        <w:rPr>
          <w:rFonts w:ascii="Arial" w:hAnsi="Arial" w:cs="Arial"/>
        </w:rPr>
        <w:t xml:space="preserve">Josep </w:t>
      </w:r>
      <w:proofErr w:type="spellStart"/>
      <w:r w:rsidRPr="0025194C">
        <w:rPr>
          <w:rFonts w:ascii="Arial" w:hAnsi="Arial" w:cs="Arial"/>
        </w:rPr>
        <w:t>Rosas</w:t>
      </w:r>
      <w:proofErr w:type="spellEnd"/>
      <w:r w:rsidRPr="0025194C">
        <w:rPr>
          <w:rFonts w:ascii="Arial" w:hAnsi="Arial" w:cs="Arial"/>
        </w:rPr>
        <w:t xml:space="preserve"> Rafart. </w:t>
      </w:r>
      <w:r>
        <w:rPr>
          <w:rFonts w:ascii="Arial" w:hAnsi="Arial" w:cs="Arial"/>
        </w:rPr>
        <w:t xml:space="preserve">Excusa la seva presència el </w:t>
      </w:r>
      <w:r w:rsidRPr="0025194C">
        <w:rPr>
          <w:rFonts w:ascii="Arial" w:hAnsi="Arial" w:cs="Arial"/>
        </w:rPr>
        <w:t xml:space="preserve">Sr. Romà Giró i </w:t>
      </w:r>
      <w:proofErr w:type="spellStart"/>
      <w:r w:rsidRPr="0025194C">
        <w:rPr>
          <w:rFonts w:ascii="Arial" w:hAnsi="Arial" w:cs="Arial"/>
        </w:rPr>
        <w:t>Sobrevias</w:t>
      </w:r>
      <w:proofErr w:type="spellEnd"/>
    </w:p>
    <w:p w:rsidR="00CD708F" w:rsidRPr="0025194C" w:rsidRDefault="00CD708F" w:rsidP="00CD708F">
      <w:pPr>
        <w:ind w:firstLine="708"/>
        <w:jc w:val="both"/>
        <w:rPr>
          <w:rFonts w:ascii="Arial" w:hAnsi="Arial" w:cs="Arial"/>
        </w:rPr>
      </w:pPr>
      <w:r w:rsidRPr="0025194C">
        <w:rPr>
          <w:rFonts w:ascii="Arial" w:hAnsi="Arial" w:cs="Arial"/>
        </w:rPr>
        <w:t xml:space="preserve">Actua com a secretària, </w:t>
      </w:r>
      <w:smartTag w:uri="urn:schemas-microsoft-com:office:smarttags" w:element="PersonName">
        <w:smartTagPr>
          <w:attr w:name="ProductID" w:val="la Sra. Elisabet Fustagueras"/>
        </w:smartTagPr>
        <w:smartTag w:uri="urn:schemas-microsoft-com:office:smarttags" w:element="PersonName">
          <w:smartTagPr>
            <w:attr w:name="ProductID" w:val="la Sra. Elisabet"/>
          </w:smartTagPr>
          <w:r w:rsidRPr="0025194C">
            <w:rPr>
              <w:rFonts w:ascii="Arial" w:hAnsi="Arial" w:cs="Arial"/>
            </w:rPr>
            <w:t>la Sra. Elisabet</w:t>
          </w:r>
        </w:smartTag>
        <w:r w:rsidRPr="0025194C">
          <w:rPr>
            <w:rFonts w:ascii="Arial" w:hAnsi="Arial" w:cs="Arial"/>
          </w:rPr>
          <w:t xml:space="preserve"> </w:t>
        </w:r>
        <w:proofErr w:type="spellStart"/>
        <w:r w:rsidRPr="0025194C">
          <w:rPr>
            <w:rFonts w:ascii="Arial" w:hAnsi="Arial" w:cs="Arial"/>
          </w:rPr>
          <w:t>Fustagueras</w:t>
        </w:r>
      </w:smartTag>
      <w:proofErr w:type="spellEnd"/>
      <w:r w:rsidRPr="0025194C">
        <w:rPr>
          <w:rFonts w:ascii="Arial" w:hAnsi="Arial" w:cs="Arial"/>
        </w:rPr>
        <w:t xml:space="preserve"> i Ruiz.</w:t>
      </w:r>
    </w:p>
    <w:p w:rsidR="00CD708F" w:rsidRPr="0025194C" w:rsidRDefault="00CD708F" w:rsidP="00CD708F">
      <w:pPr>
        <w:ind w:firstLine="708"/>
        <w:jc w:val="both"/>
        <w:rPr>
          <w:rFonts w:ascii="Arial" w:hAnsi="Arial" w:cs="Arial"/>
        </w:rPr>
      </w:pPr>
      <w:r w:rsidRPr="0025194C">
        <w:rPr>
          <w:rFonts w:ascii="Arial" w:hAnsi="Arial" w:cs="Arial"/>
        </w:rPr>
        <w:t xml:space="preserve">Comprovat el quòrum d’assistència compleix allò que disposa l’article 98 del Decret Legislatiu 2/2003, de 28 d’abril, pel qual s’aprova el Text Refós de </w:t>
      </w:r>
      <w:smartTag w:uri="urn:schemas-microsoft-com:office:smarttags" w:element="PersonName">
        <w:smartTagPr>
          <w:attr w:name="ProductID" w:val="la Llei Municipal"/>
        </w:smartTagPr>
        <w:r w:rsidRPr="0025194C">
          <w:rPr>
            <w:rFonts w:ascii="Arial" w:hAnsi="Arial" w:cs="Arial"/>
          </w:rPr>
          <w:t>la Llei Municipal</w:t>
        </w:r>
      </w:smartTag>
      <w:r w:rsidRPr="0025194C">
        <w:rPr>
          <w:rFonts w:ascii="Arial" w:hAnsi="Arial" w:cs="Arial"/>
        </w:rPr>
        <w:t xml:space="preserve"> i de Règim Local de Catalunya, el Sr. Alcalde obre la sessió, amb subjecció a l’ordre del dia de la convocatòria.</w:t>
      </w:r>
    </w:p>
    <w:p w:rsidR="00CD708F" w:rsidRDefault="00CD708F" w:rsidP="00CD708F">
      <w:pPr>
        <w:ind w:firstLine="708"/>
        <w:jc w:val="both"/>
        <w:rPr>
          <w:rFonts w:ascii="Arial" w:hAnsi="Arial" w:cs="Arial"/>
        </w:rPr>
      </w:pPr>
      <w:r w:rsidRPr="0025194C">
        <w:rPr>
          <w:rFonts w:ascii="Arial" w:hAnsi="Arial" w:cs="Arial"/>
          <w:snapToGrid w:val="0"/>
        </w:rPr>
        <w:t xml:space="preserve">S’obre la sessió, amb estricta subjecció a l'ordre </w:t>
      </w:r>
      <w:r w:rsidRPr="0025194C">
        <w:rPr>
          <w:rFonts w:ascii="Arial" w:hAnsi="Arial" w:cs="Arial"/>
        </w:rPr>
        <w:t>del dia de la convocatòria:</w:t>
      </w:r>
    </w:p>
    <w:p w:rsidR="00836F31" w:rsidRDefault="00836F31"/>
    <w:p w:rsidR="001E2035" w:rsidRDefault="001E2035" w:rsidP="001E2035">
      <w:pPr>
        <w:jc w:val="both"/>
        <w:rPr>
          <w:rFonts w:ascii="Arial" w:hAnsi="Arial" w:cs="Arial"/>
        </w:rPr>
      </w:pPr>
      <w:r>
        <w:rPr>
          <w:rFonts w:ascii="Arial" w:hAnsi="Arial" w:cs="Arial"/>
        </w:rPr>
        <w:t xml:space="preserve">1.- PROPOSTA APROVACIÓ ACTES SESSIONS ANTERIORS. </w:t>
      </w:r>
    </w:p>
    <w:p w:rsidR="001E2035" w:rsidRDefault="001E2035" w:rsidP="001E2035">
      <w:pPr>
        <w:jc w:val="both"/>
        <w:rPr>
          <w:rFonts w:ascii="Arial" w:hAnsi="Arial" w:cs="Arial"/>
        </w:rPr>
      </w:pPr>
      <w:r>
        <w:rPr>
          <w:rFonts w:ascii="Arial" w:hAnsi="Arial" w:cs="Arial"/>
        </w:rPr>
        <w:t>2.- PROPOSTA APROVACIÓ DONACIÓ DE COMPTE DECRETS ALCALDIA.</w:t>
      </w:r>
    </w:p>
    <w:p w:rsidR="001E2035" w:rsidRDefault="001E2035" w:rsidP="001E2035">
      <w:pPr>
        <w:jc w:val="both"/>
        <w:rPr>
          <w:rFonts w:ascii="Arial" w:hAnsi="Arial" w:cs="Arial"/>
        </w:rPr>
      </w:pPr>
      <w:r>
        <w:rPr>
          <w:rFonts w:ascii="Arial" w:hAnsi="Arial" w:cs="Arial"/>
        </w:rPr>
        <w:t>3.- PROPOSTA APROVACIÓ CALENDARI FESTES LOCALS 2015.</w:t>
      </w:r>
    </w:p>
    <w:p w:rsidR="001E2035" w:rsidRDefault="001E2035" w:rsidP="001E2035">
      <w:pPr>
        <w:jc w:val="both"/>
        <w:rPr>
          <w:rFonts w:ascii="Arial" w:hAnsi="Arial" w:cs="Arial"/>
        </w:rPr>
      </w:pPr>
      <w:r>
        <w:rPr>
          <w:rFonts w:ascii="Arial" w:hAnsi="Arial" w:cs="Arial"/>
        </w:rPr>
        <w:t>4.- PROPOSTA APROVACIÓ APLANAMENT RECURS CONTENCIÓS CONTRA L’ORDENANÇA FISCAL REGULADORA DE LA TAXA PER APROFITAMENT ESPECIAL DEL DOMINI PÚBLIC LOCAL.</w:t>
      </w:r>
    </w:p>
    <w:p w:rsidR="001E2035" w:rsidRDefault="001E2035" w:rsidP="001E2035">
      <w:pPr>
        <w:jc w:val="both"/>
        <w:rPr>
          <w:rFonts w:ascii="Arial" w:hAnsi="Arial" w:cs="Arial"/>
        </w:rPr>
      </w:pPr>
      <w:r>
        <w:rPr>
          <w:rFonts w:ascii="Arial" w:hAnsi="Arial" w:cs="Arial"/>
        </w:rPr>
        <w:t xml:space="preserve">5.- PROPOSTA APROVACIÓ MOCIÓ ADHESIÓ COMMEMORACIÓ CENTENARI DE LA MANCOMUNITAT DE CATALUNYA. </w:t>
      </w:r>
    </w:p>
    <w:p w:rsidR="001E2035" w:rsidRDefault="001E2035" w:rsidP="001E2035">
      <w:pPr>
        <w:jc w:val="both"/>
        <w:rPr>
          <w:rFonts w:ascii="Arial" w:hAnsi="Arial" w:cs="Arial"/>
        </w:rPr>
      </w:pPr>
      <w:r>
        <w:rPr>
          <w:rFonts w:ascii="Arial" w:hAnsi="Arial" w:cs="Arial"/>
        </w:rPr>
        <w:t>6.- PROPOSTA MODIFICACIÓ DE CRÈDIT NÚMERO 01/14.</w:t>
      </w:r>
    </w:p>
    <w:p w:rsidR="001E2035" w:rsidRDefault="001E2035" w:rsidP="001E2035">
      <w:pPr>
        <w:jc w:val="both"/>
        <w:rPr>
          <w:rFonts w:ascii="Arial" w:hAnsi="Arial" w:cs="Arial"/>
        </w:rPr>
      </w:pPr>
      <w:r>
        <w:rPr>
          <w:rFonts w:ascii="Arial" w:hAnsi="Arial" w:cs="Arial"/>
        </w:rPr>
        <w:t>7.- ASSUMPTES SOBREVINGUTS.</w:t>
      </w:r>
    </w:p>
    <w:p w:rsidR="001E2035" w:rsidRDefault="001E2035" w:rsidP="001E2035">
      <w:pPr>
        <w:jc w:val="both"/>
        <w:rPr>
          <w:rFonts w:ascii="Arial" w:hAnsi="Arial" w:cs="Arial"/>
        </w:rPr>
      </w:pPr>
      <w:r>
        <w:rPr>
          <w:rFonts w:ascii="Arial" w:hAnsi="Arial" w:cs="Arial"/>
        </w:rPr>
        <w:t>8.- INFORMACIONS ALCALDIA.</w:t>
      </w:r>
    </w:p>
    <w:p w:rsidR="001E2035" w:rsidRDefault="001E2035" w:rsidP="001E2035">
      <w:pPr>
        <w:jc w:val="both"/>
        <w:rPr>
          <w:rFonts w:ascii="Arial" w:hAnsi="Arial" w:cs="Arial"/>
        </w:rPr>
      </w:pPr>
      <w:r>
        <w:rPr>
          <w:rFonts w:ascii="Arial" w:hAnsi="Arial" w:cs="Arial"/>
        </w:rPr>
        <w:t xml:space="preserve">9.- PRECS I PREGUNTES. </w:t>
      </w:r>
    </w:p>
    <w:p w:rsidR="00CD708F" w:rsidRDefault="00CD708F"/>
    <w:p w:rsidR="001E2035" w:rsidRPr="0037513E" w:rsidRDefault="001E2035" w:rsidP="001E2035">
      <w:pPr>
        <w:jc w:val="both"/>
        <w:rPr>
          <w:rFonts w:ascii="Arial" w:hAnsi="Arial" w:cs="Arial"/>
          <w:b/>
          <w:u w:val="single"/>
        </w:rPr>
      </w:pPr>
      <w:r w:rsidRPr="0037513E">
        <w:rPr>
          <w:rFonts w:ascii="Arial" w:hAnsi="Arial" w:cs="Arial"/>
          <w:b/>
          <w:u w:val="single"/>
        </w:rPr>
        <w:t>1</w:t>
      </w:r>
      <w:r>
        <w:rPr>
          <w:rFonts w:ascii="Arial" w:hAnsi="Arial" w:cs="Arial"/>
          <w:b/>
          <w:u w:val="single"/>
        </w:rPr>
        <w:t>.- PROPOSTA APROVACIÓ ACTES</w:t>
      </w:r>
      <w:r w:rsidRPr="0037513E">
        <w:rPr>
          <w:rFonts w:ascii="Arial" w:hAnsi="Arial" w:cs="Arial"/>
          <w:b/>
          <w:u w:val="single"/>
        </w:rPr>
        <w:t xml:space="preserve"> DE </w:t>
      </w:r>
      <w:r>
        <w:rPr>
          <w:rFonts w:ascii="Arial" w:hAnsi="Arial" w:cs="Arial"/>
          <w:b/>
          <w:u w:val="single"/>
        </w:rPr>
        <w:t>LES SESSIONS ANTERIORS</w:t>
      </w:r>
      <w:r w:rsidRPr="0037513E">
        <w:rPr>
          <w:rFonts w:ascii="Arial" w:hAnsi="Arial" w:cs="Arial"/>
          <w:b/>
          <w:u w:val="single"/>
        </w:rPr>
        <w:t>.</w:t>
      </w:r>
    </w:p>
    <w:p w:rsidR="001E2035" w:rsidRPr="0037513E" w:rsidRDefault="001E2035" w:rsidP="001E2035">
      <w:pPr>
        <w:jc w:val="both"/>
        <w:rPr>
          <w:rFonts w:ascii="Arial" w:hAnsi="Arial" w:cs="Arial"/>
        </w:rPr>
      </w:pPr>
    </w:p>
    <w:p w:rsidR="001E2035" w:rsidRPr="0037513E" w:rsidRDefault="001E2035" w:rsidP="001E2035">
      <w:pPr>
        <w:pStyle w:val="Textoindependiente2"/>
        <w:spacing w:line="240" w:lineRule="auto"/>
        <w:jc w:val="both"/>
        <w:rPr>
          <w:rFonts w:cs="Arial"/>
        </w:rPr>
      </w:pPr>
      <w:r>
        <w:rPr>
          <w:rFonts w:cs="Arial"/>
        </w:rPr>
        <w:t xml:space="preserve">Es llegeix els esborranys </w:t>
      </w:r>
      <w:r w:rsidRPr="0037513E">
        <w:rPr>
          <w:rFonts w:cs="Arial"/>
        </w:rPr>
        <w:t xml:space="preserve">de </w:t>
      </w:r>
      <w:r>
        <w:rPr>
          <w:rFonts w:cs="Arial"/>
        </w:rPr>
        <w:t>les actes de les sessions anteriors</w:t>
      </w:r>
      <w:r w:rsidRPr="0037513E">
        <w:rPr>
          <w:rFonts w:cs="Arial"/>
        </w:rPr>
        <w:t xml:space="preserve">: la sessió </w:t>
      </w:r>
      <w:r>
        <w:rPr>
          <w:rFonts w:cs="Arial"/>
        </w:rPr>
        <w:t>extra</w:t>
      </w:r>
      <w:r w:rsidRPr="0037513E">
        <w:rPr>
          <w:rFonts w:cs="Arial"/>
        </w:rPr>
        <w:t xml:space="preserve">ordinària celebrada del dia </w:t>
      </w:r>
      <w:r>
        <w:rPr>
          <w:rFonts w:cs="Arial"/>
        </w:rPr>
        <w:t>9 d’abril de 2014, la sessió extraordinària celebrada el dia 30 d’abril de 2014, i la sessió extraordinària celebrada el dia 28 de maig de 2014. Un cop llegides, s’aproven totes</w:t>
      </w:r>
      <w:r w:rsidRPr="0037513E">
        <w:rPr>
          <w:rFonts w:cs="Arial"/>
        </w:rPr>
        <w:t xml:space="preserve"> per unanimitat i sense esmenes.</w:t>
      </w:r>
    </w:p>
    <w:p w:rsidR="001E2035" w:rsidRPr="0037513E" w:rsidRDefault="001E2035" w:rsidP="001E2035">
      <w:pPr>
        <w:jc w:val="both"/>
        <w:rPr>
          <w:rFonts w:ascii="Arial" w:hAnsi="Arial" w:cs="Arial"/>
          <w:b/>
          <w:u w:val="single"/>
        </w:rPr>
      </w:pPr>
    </w:p>
    <w:p w:rsidR="001E2035" w:rsidRPr="0037513E" w:rsidRDefault="001E2035" w:rsidP="001E2035">
      <w:pPr>
        <w:jc w:val="both"/>
        <w:rPr>
          <w:rFonts w:ascii="Arial" w:hAnsi="Arial" w:cs="Arial"/>
          <w:b/>
          <w:u w:val="single"/>
        </w:rPr>
      </w:pPr>
      <w:r w:rsidRPr="0037513E">
        <w:rPr>
          <w:rFonts w:ascii="Arial" w:hAnsi="Arial" w:cs="Arial"/>
          <w:b/>
          <w:u w:val="single"/>
        </w:rPr>
        <w:t xml:space="preserve">2 – </w:t>
      </w:r>
      <w:r>
        <w:rPr>
          <w:rFonts w:ascii="Arial" w:hAnsi="Arial" w:cs="Arial"/>
          <w:b/>
          <w:u w:val="single"/>
        </w:rPr>
        <w:t xml:space="preserve">PROPOSTA </w:t>
      </w:r>
      <w:r w:rsidRPr="0037513E">
        <w:rPr>
          <w:rFonts w:ascii="Arial" w:hAnsi="Arial" w:cs="Arial"/>
          <w:b/>
          <w:u w:val="single"/>
        </w:rPr>
        <w:t>RATIFICACIÓ DECRETS D’ALCALDIA.</w:t>
      </w:r>
    </w:p>
    <w:p w:rsidR="001E2035" w:rsidRPr="0037513E" w:rsidRDefault="001E2035" w:rsidP="001E2035">
      <w:pPr>
        <w:jc w:val="both"/>
        <w:rPr>
          <w:rFonts w:ascii="Arial" w:hAnsi="Arial" w:cs="Arial"/>
        </w:rPr>
      </w:pPr>
    </w:p>
    <w:p w:rsidR="001E2035" w:rsidRPr="0037513E" w:rsidRDefault="001E2035" w:rsidP="001E2035">
      <w:pPr>
        <w:jc w:val="both"/>
        <w:rPr>
          <w:rFonts w:ascii="Arial" w:hAnsi="Arial" w:cs="Arial"/>
        </w:rPr>
      </w:pPr>
      <w:r w:rsidRPr="0037513E">
        <w:rPr>
          <w:rFonts w:ascii="Arial" w:hAnsi="Arial" w:cs="Arial"/>
        </w:rPr>
        <w:tab/>
        <w:t>Es dóna compte que des de l’anterior sessió, s’han dictat els següents Decrets d’Alcaldia sotmesos a ratificació de la competència del Ple:</w:t>
      </w:r>
    </w:p>
    <w:p w:rsidR="001E2035" w:rsidRDefault="001E2035" w:rsidP="001E2035"/>
    <w:p w:rsidR="001E2035" w:rsidRDefault="001E2035" w:rsidP="001E2035">
      <w:pPr>
        <w:jc w:val="both"/>
        <w:rPr>
          <w:rFonts w:ascii="Arial" w:hAnsi="Arial" w:cs="Arial"/>
        </w:rPr>
      </w:pPr>
      <w:r w:rsidRPr="00D74739">
        <w:rPr>
          <w:rFonts w:ascii="Arial" w:hAnsi="Arial" w:cs="Arial"/>
        </w:rPr>
        <w:t xml:space="preserve">1.- </w:t>
      </w:r>
      <w:r w:rsidRPr="00D74739">
        <w:rPr>
          <w:rFonts w:ascii="Arial" w:hAnsi="Arial" w:cs="Arial"/>
          <w:b/>
        </w:rPr>
        <w:t xml:space="preserve">Decret d’Alcaldia </w:t>
      </w:r>
      <w:r w:rsidR="002867E3">
        <w:rPr>
          <w:rFonts w:ascii="Arial" w:hAnsi="Arial" w:cs="Arial"/>
          <w:b/>
        </w:rPr>
        <w:t>09</w:t>
      </w:r>
      <w:r>
        <w:rPr>
          <w:rFonts w:ascii="Arial" w:hAnsi="Arial" w:cs="Arial"/>
          <w:b/>
        </w:rPr>
        <w:t>/14</w:t>
      </w:r>
      <w:r w:rsidR="002867E3">
        <w:rPr>
          <w:rFonts w:ascii="Arial" w:hAnsi="Arial" w:cs="Arial"/>
        </w:rPr>
        <w:t>, de 12 de maig</w:t>
      </w:r>
      <w:r>
        <w:rPr>
          <w:rFonts w:ascii="Arial" w:hAnsi="Arial" w:cs="Arial"/>
        </w:rPr>
        <w:t xml:space="preserve"> de 2014, de </w:t>
      </w:r>
      <w:r w:rsidR="002867E3">
        <w:rPr>
          <w:rFonts w:ascii="Arial" w:hAnsi="Arial" w:cs="Arial"/>
        </w:rPr>
        <w:t xml:space="preserve">contractació del Sr. Iona </w:t>
      </w:r>
      <w:proofErr w:type="spellStart"/>
      <w:r w:rsidR="002867E3">
        <w:rPr>
          <w:rFonts w:ascii="Arial" w:hAnsi="Arial" w:cs="Arial"/>
        </w:rPr>
        <w:t>Nista</w:t>
      </w:r>
      <w:proofErr w:type="spellEnd"/>
      <w:r w:rsidR="002867E3">
        <w:rPr>
          <w:rFonts w:ascii="Arial" w:hAnsi="Arial" w:cs="Arial"/>
        </w:rPr>
        <w:t xml:space="preserve"> </w:t>
      </w:r>
      <w:proofErr w:type="spellStart"/>
      <w:r w:rsidR="002867E3">
        <w:rPr>
          <w:rFonts w:ascii="Arial" w:hAnsi="Arial" w:cs="Arial"/>
        </w:rPr>
        <w:t>Hada</w:t>
      </w:r>
      <w:proofErr w:type="spellEnd"/>
      <w:r w:rsidR="002867E3">
        <w:rPr>
          <w:rFonts w:ascii="Arial" w:hAnsi="Arial" w:cs="Arial"/>
        </w:rPr>
        <w:t>, com a peó de manteniment</w:t>
      </w:r>
      <w:r w:rsidRPr="00EB3AA9">
        <w:rPr>
          <w:rFonts w:ascii="Arial" w:hAnsi="Arial" w:cs="Arial"/>
        </w:rPr>
        <w:t>.</w:t>
      </w:r>
    </w:p>
    <w:p w:rsidR="001E2035" w:rsidRDefault="001E2035" w:rsidP="001E2035">
      <w:pPr>
        <w:contextualSpacing/>
        <w:jc w:val="both"/>
        <w:rPr>
          <w:rFonts w:ascii="Arial" w:hAnsi="Arial" w:cs="Arial"/>
        </w:rPr>
      </w:pPr>
      <w:r>
        <w:rPr>
          <w:rFonts w:ascii="Arial" w:hAnsi="Arial" w:cs="Arial"/>
        </w:rPr>
        <w:t xml:space="preserve">2.- </w:t>
      </w:r>
      <w:r w:rsidRPr="00D74739">
        <w:rPr>
          <w:rFonts w:ascii="Arial" w:hAnsi="Arial" w:cs="Arial"/>
          <w:b/>
        </w:rPr>
        <w:t xml:space="preserve">Decret d’Alcaldia </w:t>
      </w:r>
      <w:r w:rsidR="002867E3">
        <w:rPr>
          <w:rFonts w:ascii="Arial" w:hAnsi="Arial" w:cs="Arial"/>
          <w:b/>
        </w:rPr>
        <w:t>10</w:t>
      </w:r>
      <w:r>
        <w:rPr>
          <w:rFonts w:ascii="Arial" w:hAnsi="Arial" w:cs="Arial"/>
          <w:b/>
        </w:rPr>
        <w:t>/14</w:t>
      </w:r>
      <w:r>
        <w:rPr>
          <w:rFonts w:ascii="Arial" w:hAnsi="Arial" w:cs="Arial"/>
        </w:rPr>
        <w:t>, de 2</w:t>
      </w:r>
      <w:r w:rsidR="002867E3">
        <w:rPr>
          <w:rFonts w:ascii="Arial" w:hAnsi="Arial" w:cs="Arial"/>
        </w:rPr>
        <w:t>3</w:t>
      </w:r>
      <w:r>
        <w:rPr>
          <w:rFonts w:ascii="Arial" w:hAnsi="Arial" w:cs="Arial"/>
        </w:rPr>
        <w:t xml:space="preserve"> </w:t>
      </w:r>
      <w:r w:rsidR="002867E3">
        <w:rPr>
          <w:rFonts w:ascii="Arial" w:hAnsi="Arial" w:cs="Arial"/>
        </w:rPr>
        <w:t>de maig</w:t>
      </w:r>
      <w:r>
        <w:rPr>
          <w:rFonts w:ascii="Arial" w:hAnsi="Arial" w:cs="Arial"/>
        </w:rPr>
        <w:t xml:space="preserve"> de 2014, </w:t>
      </w:r>
      <w:r w:rsidR="002867E3">
        <w:rPr>
          <w:rFonts w:ascii="Arial" w:hAnsi="Arial" w:cs="Arial"/>
        </w:rPr>
        <w:t>de presentació al Consorci AOC de la sol·licitud d’alta al servei e-tauler.</w:t>
      </w:r>
    </w:p>
    <w:p w:rsidR="00D87F78" w:rsidRDefault="002867E3" w:rsidP="00D87F78">
      <w:pPr>
        <w:contextualSpacing/>
        <w:jc w:val="both"/>
        <w:rPr>
          <w:rFonts w:ascii="Arial" w:hAnsi="Arial" w:cs="Arial"/>
        </w:rPr>
      </w:pPr>
      <w:r>
        <w:rPr>
          <w:rFonts w:ascii="Arial" w:hAnsi="Arial" w:cs="Arial"/>
        </w:rPr>
        <w:lastRenderedPageBreak/>
        <w:t xml:space="preserve">3.- </w:t>
      </w:r>
      <w:r w:rsidRPr="00D74739">
        <w:rPr>
          <w:rFonts w:ascii="Arial" w:hAnsi="Arial" w:cs="Arial"/>
          <w:b/>
        </w:rPr>
        <w:t xml:space="preserve">Decret d’Alcaldia </w:t>
      </w:r>
      <w:r>
        <w:rPr>
          <w:rFonts w:ascii="Arial" w:hAnsi="Arial" w:cs="Arial"/>
          <w:b/>
        </w:rPr>
        <w:t>11/14</w:t>
      </w:r>
      <w:r>
        <w:rPr>
          <w:rFonts w:ascii="Arial" w:hAnsi="Arial" w:cs="Arial"/>
        </w:rPr>
        <w:t xml:space="preserve">, de 4 de juny de 2014, d’atorgament de llicència d’obres a </w:t>
      </w:r>
      <w:r w:rsidR="00D87F78">
        <w:rPr>
          <w:rFonts w:ascii="Arial" w:hAnsi="Arial" w:cs="Arial"/>
        </w:rPr>
        <w:t>l’e</w:t>
      </w:r>
      <w:r w:rsidR="008A477A">
        <w:rPr>
          <w:rFonts w:ascii="Arial" w:hAnsi="Arial" w:cs="Arial"/>
        </w:rPr>
        <w:t>xpedient n</w:t>
      </w:r>
      <w:r w:rsidR="00D87F78">
        <w:rPr>
          <w:rFonts w:ascii="Arial" w:hAnsi="Arial" w:cs="Arial"/>
        </w:rPr>
        <w:t>úmero 05/13</w:t>
      </w:r>
      <w:r w:rsidR="00D87F78" w:rsidRPr="00BB3946">
        <w:rPr>
          <w:rFonts w:ascii="Arial" w:hAnsi="Arial" w:cs="Arial"/>
        </w:rPr>
        <w:t xml:space="preserve">, Demanat per la </w:t>
      </w:r>
      <w:r w:rsidR="00D87F78">
        <w:rPr>
          <w:rFonts w:ascii="Arial" w:hAnsi="Arial" w:cs="Arial"/>
        </w:rPr>
        <w:t>Societat SAT CASAS</w:t>
      </w:r>
      <w:r w:rsidR="00D87F78" w:rsidRPr="00BB3946">
        <w:rPr>
          <w:rFonts w:ascii="Arial" w:hAnsi="Arial" w:cs="Arial"/>
        </w:rPr>
        <w:t xml:space="preserve">, </w:t>
      </w:r>
      <w:r w:rsidR="00D87F78">
        <w:rPr>
          <w:rFonts w:ascii="Arial" w:hAnsi="Arial" w:cs="Arial"/>
        </w:rPr>
        <w:t xml:space="preserve">relativa al Projecte d’ampliació d’explotació porcina existent a la finca “Emprius </w:t>
      </w:r>
      <w:proofErr w:type="spellStart"/>
      <w:r w:rsidR="00D87F78">
        <w:rPr>
          <w:rFonts w:ascii="Arial" w:hAnsi="Arial" w:cs="Arial"/>
        </w:rPr>
        <w:t>Camaret</w:t>
      </w:r>
      <w:proofErr w:type="spellEnd"/>
      <w:r w:rsidR="00D87F78">
        <w:rPr>
          <w:rFonts w:ascii="Arial" w:hAnsi="Arial" w:cs="Arial"/>
        </w:rPr>
        <w:t>” de Montclar</w:t>
      </w:r>
      <w:r w:rsidR="00D87F78" w:rsidRPr="00BB3946">
        <w:rPr>
          <w:rFonts w:ascii="Arial" w:hAnsi="Arial" w:cs="Arial"/>
        </w:rPr>
        <w:t>.</w:t>
      </w:r>
    </w:p>
    <w:p w:rsidR="00D87F78" w:rsidRDefault="00D87F78" w:rsidP="00D87F78">
      <w:pPr>
        <w:contextualSpacing/>
        <w:jc w:val="both"/>
        <w:rPr>
          <w:rFonts w:ascii="Arial" w:hAnsi="Arial" w:cs="Arial"/>
        </w:rPr>
      </w:pPr>
      <w:r>
        <w:rPr>
          <w:rFonts w:ascii="Arial" w:hAnsi="Arial" w:cs="Arial"/>
        </w:rPr>
        <w:t xml:space="preserve">4.- </w:t>
      </w:r>
      <w:r w:rsidR="00407609" w:rsidRPr="00D74739">
        <w:rPr>
          <w:rFonts w:ascii="Arial" w:hAnsi="Arial" w:cs="Arial"/>
          <w:b/>
        </w:rPr>
        <w:t xml:space="preserve">Decret d’Alcaldia </w:t>
      </w:r>
      <w:r w:rsidR="00407609">
        <w:rPr>
          <w:rFonts w:ascii="Arial" w:hAnsi="Arial" w:cs="Arial"/>
          <w:b/>
        </w:rPr>
        <w:t>12/14</w:t>
      </w:r>
      <w:r w:rsidR="00407609">
        <w:rPr>
          <w:rFonts w:ascii="Arial" w:hAnsi="Arial" w:cs="Arial"/>
        </w:rPr>
        <w:t>, de 11 de juny de 2014, d’atorgament de llicència d’obres a l’expedient</w:t>
      </w:r>
      <w:r w:rsidR="008A477A">
        <w:rPr>
          <w:rFonts w:ascii="Arial" w:hAnsi="Arial" w:cs="Arial"/>
        </w:rPr>
        <w:t xml:space="preserve"> número 05/14, Demanat pel</w:t>
      </w:r>
      <w:r w:rsidR="008A477A" w:rsidRPr="00BB3946">
        <w:rPr>
          <w:rFonts w:ascii="Arial" w:hAnsi="Arial" w:cs="Arial"/>
        </w:rPr>
        <w:t xml:space="preserve"> </w:t>
      </w:r>
      <w:r w:rsidR="008A477A">
        <w:rPr>
          <w:rFonts w:ascii="Arial" w:hAnsi="Arial" w:cs="Arial"/>
        </w:rPr>
        <w:t xml:space="preserve">Sr. Josep </w:t>
      </w:r>
      <w:proofErr w:type="spellStart"/>
      <w:r w:rsidR="008A477A">
        <w:rPr>
          <w:rFonts w:ascii="Arial" w:hAnsi="Arial" w:cs="Arial"/>
        </w:rPr>
        <w:t>Malé</w:t>
      </w:r>
      <w:proofErr w:type="spellEnd"/>
      <w:r w:rsidR="008A477A">
        <w:rPr>
          <w:rFonts w:ascii="Arial" w:hAnsi="Arial" w:cs="Arial"/>
        </w:rPr>
        <w:t xml:space="preserve"> Garriga</w:t>
      </w:r>
      <w:r w:rsidR="008A477A" w:rsidRPr="00BB3946">
        <w:rPr>
          <w:rFonts w:ascii="Arial" w:hAnsi="Arial" w:cs="Arial"/>
        </w:rPr>
        <w:t xml:space="preserve">, per tal de dur a terme </w:t>
      </w:r>
      <w:r w:rsidR="008A477A">
        <w:rPr>
          <w:rFonts w:ascii="Arial" w:hAnsi="Arial" w:cs="Arial"/>
        </w:rPr>
        <w:t>la construcció d’un femer</w:t>
      </w:r>
      <w:r w:rsidR="00324E12">
        <w:rPr>
          <w:rFonts w:ascii="Arial" w:hAnsi="Arial" w:cs="Arial"/>
        </w:rPr>
        <w:t>.</w:t>
      </w:r>
    </w:p>
    <w:p w:rsidR="00324E12" w:rsidRDefault="00324E12" w:rsidP="00D87F78">
      <w:pPr>
        <w:contextualSpacing/>
        <w:jc w:val="both"/>
        <w:rPr>
          <w:rFonts w:ascii="Arial" w:hAnsi="Arial" w:cs="Arial"/>
        </w:rPr>
      </w:pPr>
      <w:r>
        <w:rPr>
          <w:rFonts w:ascii="Arial" w:hAnsi="Arial" w:cs="Arial"/>
        </w:rPr>
        <w:t xml:space="preserve">5.- </w:t>
      </w:r>
      <w:r w:rsidRPr="00D74739">
        <w:rPr>
          <w:rFonts w:ascii="Arial" w:hAnsi="Arial" w:cs="Arial"/>
          <w:b/>
        </w:rPr>
        <w:t xml:space="preserve">Decret d’Alcaldia </w:t>
      </w:r>
      <w:r>
        <w:rPr>
          <w:rFonts w:ascii="Arial" w:hAnsi="Arial" w:cs="Arial"/>
          <w:b/>
        </w:rPr>
        <w:t>13/14</w:t>
      </w:r>
      <w:r>
        <w:rPr>
          <w:rFonts w:ascii="Arial" w:hAnsi="Arial" w:cs="Arial"/>
        </w:rPr>
        <w:t>, de 9 de juliol de 2014, d’ordre d</w:t>
      </w:r>
      <w:r w:rsidRPr="00DC50DE">
        <w:rPr>
          <w:rFonts w:ascii="Arial" w:hAnsi="Arial"/>
          <w:spacing w:val="-3"/>
        </w:rPr>
        <w:t>’emissió del preceptiu informe d’intervenció de Fons de la Corporació</w:t>
      </w:r>
      <w:r>
        <w:rPr>
          <w:rFonts w:ascii="Arial" w:hAnsi="Arial"/>
          <w:spacing w:val="-3"/>
        </w:rPr>
        <w:t xml:space="preserve"> en relació a l’expedient número 1 de la modificació del pressupost de l’exercici 2014. </w:t>
      </w:r>
    </w:p>
    <w:p w:rsidR="001E2035" w:rsidRDefault="001E2035" w:rsidP="001E2035">
      <w:pPr>
        <w:spacing w:before="100" w:beforeAutospacing="1" w:after="100" w:afterAutospacing="1"/>
        <w:jc w:val="both"/>
        <w:rPr>
          <w:rFonts w:ascii="Arial" w:hAnsi="Arial" w:cs="Arial"/>
        </w:rPr>
      </w:pPr>
      <w:r w:rsidRPr="0037513E">
        <w:rPr>
          <w:rFonts w:ascii="Arial" w:hAnsi="Arial" w:cs="Arial"/>
        </w:rPr>
        <w:t>Un cop llegits tots els decrets anteriors, es ratifiquen per unanimitat.</w:t>
      </w:r>
    </w:p>
    <w:p w:rsidR="00BF3B7A" w:rsidRPr="00BF3B7A" w:rsidRDefault="00BF3B7A" w:rsidP="00BF3B7A">
      <w:pPr>
        <w:jc w:val="both"/>
        <w:rPr>
          <w:rFonts w:ascii="Arial" w:hAnsi="Arial" w:cs="Arial"/>
          <w:b/>
          <w:u w:val="single"/>
        </w:rPr>
      </w:pPr>
      <w:r w:rsidRPr="00BF3B7A">
        <w:rPr>
          <w:rFonts w:ascii="Arial" w:hAnsi="Arial" w:cs="Arial"/>
          <w:b/>
          <w:u w:val="single"/>
        </w:rPr>
        <w:t xml:space="preserve">3.- PROPOSTA D’APROVACIÓ DEL CALENDARI DE FESTES LABORALS LOCALS PER A L’EXERCICI 2015.  </w:t>
      </w:r>
    </w:p>
    <w:p w:rsidR="00BF3B7A" w:rsidRPr="00BF3B7A" w:rsidRDefault="00BF3B7A" w:rsidP="00BF3B7A">
      <w:pPr>
        <w:jc w:val="both"/>
        <w:rPr>
          <w:rFonts w:ascii="Arial" w:hAnsi="Arial" w:cs="Arial"/>
        </w:rPr>
      </w:pPr>
    </w:p>
    <w:p w:rsidR="00BF3B7A" w:rsidRPr="00BF3B7A" w:rsidRDefault="00BF3B7A" w:rsidP="00BF3B7A">
      <w:pPr>
        <w:ind w:firstLine="708"/>
        <w:jc w:val="both"/>
        <w:rPr>
          <w:rFonts w:ascii="Arial" w:hAnsi="Arial" w:cs="Arial"/>
        </w:rPr>
      </w:pPr>
      <w:r w:rsidRPr="00BF3B7A">
        <w:rPr>
          <w:rFonts w:ascii="Arial" w:hAnsi="Arial" w:cs="Arial"/>
        </w:rPr>
        <w:t>Atès que el Departament d’Empresa i Ocupació ha començat a preparar l’Ordre de Festes Locals de Catalunya per a l’any 2015, motiu pel qual cal que l’Ajuntament de Montclar, com els altres, fixi les dues festes locals del municipi, per tal de donar compliment a les previsions de l’article 37.2 de l’Estatut dels Treballadors.</w:t>
      </w:r>
    </w:p>
    <w:p w:rsidR="00BF3B7A" w:rsidRPr="00BF3B7A" w:rsidRDefault="00BF3B7A" w:rsidP="00BF3B7A">
      <w:pPr>
        <w:ind w:firstLine="708"/>
        <w:jc w:val="both"/>
        <w:rPr>
          <w:rFonts w:ascii="Arial" w:hAnsi="Arial" w:cs="Arial"/>
        </w:rPr>
      </w:pPr>
      <w:r w:rsidRPr="00BF3B7A">
        <w:rPr>
          <w:rFonts w:ascii="Arial" w:hAnsi="Arial" w:cs="Arial"/>
        </w:rPr>
        <w:t xml:space="preserve">Ateses les festes oficials per a Catalunya per a l’any 2015, publicades al DOGC número 6613, de 30 d’abril del 2014, i aprovades per l’Ordre EMO/133/2014, de 14 d’abril. </w:t>
      </w:r>
    </w:p>
    <w:p w:rsidR="00BF3B7A" w:rsidRPr="00BF3B7A" w:rsidRDefault="00BF3B7A" w:rsidP="00BF3B7A">
      <w:pPr>
        <w:ind w:firstLine="708"/>
        <w:jc w:val="both"/>
        <w:rPr>
          <w:rFonts w:ascii="Arial" w:hAnsi="Arial" w:cs="Arial"/>
        </w:rPr>
      </w:pPr>
      <w:r w:rsidRPr="00BF3B7A">
        <w:rPr>
          <w:rFonts w:ascii="Arial" w:hAnsi="Arial" w:cs="Arial"/>
        </w:rPr>
        <w:t xml:space="preserve">Atès que el present acord ha de ser adoptat pel Ple de l’Ajuntament, segons disposa el Decret 177/1980, de 3 d’octubre, i de conformitat amb l’article 37.2 de l’Estatut dels Treballadors, </w:t>
      </w:r>
    </w:p>
    <w:p w:rsidR="00BF3B7A" w:rsidRPr="00BF3B7A" w:rsidRDefault="00BF3B7A" w:rsidP="00BF3B7A">
      <w:pPr>
        <w:ind w:firstLine="708"/>
        <w:jc w:val="both"/>
        <w:rPr>
          <w:rFonts w:ascii="Arial" w:hAnsi="Arial" w:cs="Arial"/>
        </w:rPr>
      </w:pPr>
      <w:r w:rsidRPr="00BF3B7A">
        <w:rPr>
          <w:rFonts w:ascii="Arial" w:hAnsi="Arial" w:cs="Arial"/>
        </w:rPr>
        <w:t>Per unanimitat del plenari s’acorda:</w:t>
      </w:r>
    </w:p>
    <w:p w:rsidR="00BF3B7A" w:rsidRPr="00BF3B7A" w:rsidRDefault="00BF3B7A" w:rsidP="00BF3B7A">
      <w:pPr>
        <w:jc w:val="both"/>
        <w:rPr>
          <w:rFonts w:ascii="Arial" w:hAnsi="Arial" w:cs="Arial"/>
        </w:rPr>
      </w:pPr>
    </w:p>
    <w:p w:rsidR="00BF3B7A" w:rsidRPr="00BF3B7A" w:rsidRDefault="00BF3B7A" w:rsidP="00BF3B7A">
      <w:pPr>
        <w:jc w:val="both"/>
        <w:rPr>
          <w:rFonts w:ascii="Arial" w:hAnsi="Arial" w:cs="Arial"/>
        </w:rPr>
      </w:pPr>
      <w:r w:rsidRPr="00BF3B7A">
        <w:rPr>
          <w:rFonts w:ascii="Arial" w:hAnsi="Arial" w:cs="Arial"/>
          <w:b/>
          <w:u w:val="single"/>
        </w:rPr>
        <w:t>Primer</w:t>
      </w:r>
      <w:r w:rsidRPr="00BF3B7A">
        <w:rPr>
          <w:rFonts w:ascii="Arial" w:hAnsi="Arial" w:cs="Arial"/>
        </w:rPr>
        <w:t xml:space="preserve">.- Aprovar com a festes locals del municipi de Montclar per a l’exercici 2015 els següents dos dies: </w:t>
      </w:r>
      <w:r w:rsidRPr="00BF3B7A">
        <w:rPr>
          <w:rFonts w:ascii="Arial" w:hAnsi="Arial" w:cs="Arial"/>
          <w:b/>
        </w:rPr>
        <w:t>el dia 3 de juny del 2015 i el dia 5 de juny del 2015.</w:t>
      </w:r>
    </w:p>
    <w:p w:rsidR="00BF3B7A" w:rsidRDefault="00BF3B7A" w:rsidP="00BF3B7A">
      <w:pPr>
        <w:jc w:val="both"/>
        <w:rPr>
          <w:rFonts w:ascii="Arial" w:hAnsi="Arial" w:cs="Arial"/>
        </w:rPr>
      </w:pPr>
      <w:r w:rsidRPr="00BF3B7A">
        <w:rPr>
          <w:rFonts w:ascii="Arial" w:hAnsi="Arial" w:cs="Arial"/>
          <w:b/>
          <w:u w:val="single"/>
        </w:rPr>
        <w:t>Segon</w:t>
      </w:r>
      <w:r w:rsidRPr="00BF3B7A">
        <w:rPr>
          <w:rFonts w:ascii="Arial" w:hAnsi="Arial" w:cs="Arial"/>
        </w:rPr>
        <w:t>.- Comunicar-ho a la Generalitat de Catalunya, Departament d’Empresa i Ocupació, als efectes que convinguin per a poder elaborar el Calendari de Festes Locals de Catalunya per al 2015.</w:t>
      </w:r>
    </w:p>
    <w:p w:rsidR="00113298" w:rsidRDefault="00113298" w:rsidP="00BF3B7A">
      <w:pPr>
        <w:jc w:val="both"/>
        <w:rPr>
          <w:rFonts w:ascii="Arial" w:hAnsi="Arial" w:cs="Arial"/>
        </w:rPr>
      </w:pPr>
    </w:p>
    <w:p w:rsidR="003D1637" w:rsidRPr="003D1637" w:rsidRDefault="003D1637" w:rsidP="003D1637">
      <w:pPr>
        <w:spacing w:after="240"/>
        <w:contextualSpacing/>
        <w:jc w:val="both"/>
        <w:rPr>
          <w:rFonts w:ascii="Arial" w:hAnsi="Arial" w:cs="Arial"/>
          <w:b/>
          <w:u w:val="single"/>
        </w:rPr>
      </w:pPr>
      <w:r w:rsidRPr="003D1637">
        <w:rPr>
          <w:rFonts w:ascii="Arial" w:hAnsi="Arial" w:cs="Arial"/>
          <w:b/>
          <w:u w:val="single"/>
        </w:rPr>
        <w:t xml:space="preserve">4.- PROPOSTA D’ACORD D’APLANAMENT EN ELS RECURSOS CONTENCIOSOS ADMINISTRATIUS FORMULATS PER LES OPERADORES DE TELEFONIA MÒBIL, EN RELACIÓ A L’ORDENANÇA FISCAL MUNICIPAL, REGULADORA DE LA TAXA PER APROFITAMENT ESPECIAL DEL DOMINI PÚBLIC LOCAL A FAVOR D’EMPRESES EXPLOTADORES DE SERVEIS DE SUBMINISTRES D’INTERÈS GENERAL. </w:t>
      </w:r>
    </w:p>
    <w:p w:rsidR="003D1637" w:rsidRPr="003D1637" w:rsidRDefault="003D1637" w:rsidP="003D1637">
      <w:pPr>
        <w:spacing w:after="240"/>
        <w:contextualSpacing/>
        <w:jc w:val="both"/>
        <w:rPr>
          <w:rFonts w:ascii="Arial" w:hAnsi="Arial" w:cs="Arial"/>
          <w:b/>
        </w:rPr>
      </w:pPr>
    </w:p>
    <w:p w:rsidR="003D1637" w:rsidRPr="003D1637" w:rsidRDefault="003D1637" w:rsidP="003D1637">
      <w:pPr>
        <w:spacing w:after="240"/>
        <w:contextualSpacing/>
        <w:jc w:val="both"/>
        <w:rPr>
          <w:rFonts w:ascii="Arial" w:hAnsi="Arial" w:cs="Arial"/>
        </w:rPr>
      </w:pPr>
      <w:r w:rsidRPr="003D1637">
        <w:rPr>
          <w:rFonts w:ascii="Arial" w:hAnsi="Arial" w:cs="Arial"/>
          <w:color w:val="000000"/>
        </w:rPr>
        <w:t>Aquest Ajuntament de   Montclar</w:t>
      </w:r>
      <w:r w:rsidRPr="003D1637">
        <w:rPr>
          <w:rFonts w:ascii="Arial" w:hAnsi="Arial" w:cs="Arial"/>
          <w:color w:val="FF0000"/>
        </w:rPr>
        <w:t xml:space="preserve">   </w:t>
      </w:r>
      <w:r w:rsidRPr="003D1637">
        <w:rPr>
          <w:rFonts w:ascii="Arial" w:hAnsi="Arial" w:cs="Arial"/>
        </w:rPr>
        <w:t>va aprovar l’Ordenança fiscal reguladora de la taxa per aprofitament especial del domini públic local a favor d’empreses explotadores de serveis de subministres d’interès general, per l’exercici 2010, seguint el model proposat per la Diputació de Barcelona.</w:t>
      </w:r>
    </w:p>
    <w:p w:rsidR="003D1637" w:rsidRPr="003D1637" w:rsidRDefault="003D1637" w:rsidP="003D1637">
      <w:pPr>
        <w:spacing w:after="240"/>
        <w:contextualSpacing/>
        <w:jc w:val="both"/>
        <w:rPr>
          <w:rFonts w:ascii="Arial" w:hAnsi="Arial" w:cs="Arial"/>
        </w:rPr>
      </w:pPr>
      <w:r w:rsidRPr="003D1637">
        <w:rPr>
          <w:rFonts w:ascii="Arial" w:hAnsi="Arial" w:cs="Arial"/>
        </w:rPr>
        <w:t>Igualment, l’Ajuntament ha delegat les funcions de gestió, inspecció i recaptació de dita taxa en la Diputació de Barcelona, que les porta a terme a través de l’Organisme de Gestió Tributària.</w:t>
      </w:r>
    </w:p>
    <w:p w:rsidR="003D1637" w:rsidRPr="003D1637" w:rsidRDefault="003D1637" w:rsidP="003D1637">
      <w:pPr>
        <w:spacing w:after="240"/>
        <w:contextualSpacing/>
        <w:jc w:val="both"/>
        <w:rPr>
          <w:rFonts w:ascii="Arial" w:hAnsi="Arial" w:cs="Arial"/>
          <w:color w:val="000000"/>
        </w:rPr>
      </w:pPr>
      <w:r w:rsidRPr="003D1637">
        <w:rPr>
          <w:rFonts w:ascii="Arial" w:hAnsi="Arial" w:cs="Arial"/>
          <w:color w:val="000000"/>
        </w:rPr>
        <w:lastRenderedPageBreak/>
        <w:t xml:space="preserve">Per part de l'Organisme de Gestió Tributària de la Diputació de Barcelona, en ús de les facultats delegades pels Ajuntaments de la Província, s'han vingut practicant liquidacions en concepte de taxa per aprofitament especial del domini públic local a favor d'empreses explotadores de serveis de subministres d'interès general, corresponents a les diverses operadores de telefonia mòbil, conforme a l'Ordenança fiscal aprovada pels dits Ajuntaments. </w:t>
      </w:r>
    </w:p>
    <w:p w:rsidR="003D1637" w:rsidRPr="003D1637" w:rsidRDefault="003D1637" w:rsidP="003D1637">
      <w:pPr>
        <w:spacing w:after="240"/>
        <w:contextualSpacing/>
        <w:jc w:val="both"/>
        <w:rPr>
          <w:rFonts w:ascii="Arial" w:hAnsi="Arial" w:cs="Arial"/>
          <w:color w:val="000000"/>
        </w:rPr>
      </w:pPr>
      <w:r w:rsidRPr="003D1637">
        <w:rPr>
          <w:rFonts w:ascii="Arial" w:hAnsi="Arial" w:cs="Arial"/>
          <w:color w:val="000000"/>
        </w:rPr>
        <w:t>Contra les liquidacions practicades pel dit Organisme, les operadores de telefonia mòbil van interposar recursos contenciosos administratius davant dels Jutjats Contenciosos Administratius de Barcelona, i contra les sentències dictades per aquests jutjats s'han formulat, en el seu cas, els corresponents recursos d'apel·lació davant el Tribunal Superior de Justícia de Catalunya.</w:t>
      </w:r>
    </w:p>
    <w:p w:rsidR="003D1637" w:rsidRPr="003D1637" w:rsidRDefault="003D1637" w:rsidP="003D1637">
      <w:pPr>
        <w:spacing w:after="240"/>
        <w:contextualSpacing/>
        <w:jc w:val="both"/>
        <w:rPr>
          <w:rFonts w:ascii="Arial" w:hAnsi="Arial" w:cs="Arial"/>
          <w:color w:val="000000"/>
        </w:rPr>
      </w:pPr>
      <w:r w:rsidRPr="003D1637">
        <w:rPr>
          <w:rFonts w:ascii="Arial" w:hAnsi="Arial" w:cs="Arial"/>
          <w:color w:val="000000"/>
        </w:rPr>
        <w:t>En el marc dels esmentats recursos contenciosos administratius, el Jutjat del Contenciós Administratiu número 17 de Barcelona ha formulat qüestió prejudicial davant el Tribunal de Justícia de la Unió Europea, que ha estat resolta mitjançant Interlocutòria de data 30 de gener de 2014 en els següents termes:</w:t>
      </w:r>
    </w:p>
    <w:p w:rsidR="003D1637" w:rsidRPr="003D1637" w:rsidRDefault="003D1637" w:rsidP="003D1637">
      <w:pPr>
        <w:spacing w:after="240"/>
        <w:contextualSpacing/>
        <w:jc w:val="both"/>
        <w:rPr>
          <w:rFonts w:ascii="Arial" w:hAnsi="Arial" w:cs="Arial"/>
          <w:i/>
          <w:color w:val="000000"/>
        </w:rPr>
      </w:pPr>
    </w:p>
    <w:p w:rsidR="003D1637" w:rsidRPr="003D1637" w:rsidRDefault="003D1637" w:rsidP="003D1637">
      <w:pPr>
        <w:spacing w:after="240"/>
        <w:contextualSpacing/>
        <w:jc w:val="both"/>
        <w:rPr>
          <w:rFonts w:ascii="Arial" w:hAnsi="Arial" w:cs="Arial"/>
          <w:i/>
          <w:color w:val="000000"/>
        </w:rPr>
      </w:pPr>
      <w:r w:rsidRPr="003D1637">
        <w:rPr>
          <w:rFonts w:ascii="Arial" w:hAnsi="Arial" w:cs="Arial"/>
          <w:i/>
          <w:color w:val="000000"/>
        </w:rPr>
        <w:t xml:space="preserve">"En </w:t>
      </w:r>
      <w:proofErr w:type="spellStart"/>
      <w:r w:rsidRPr="003D1637">
        <w:rPr>
          <w:rFonts w:ascii="Arial" w:hAnsi="Arial" w:cs="Arial"/>
          <w:i/>
          <w:color w:val="000000"/>
        </w:rPr>
        <w:t>virtud</w:t>
      </w:r>
      <w:proofErr w:type="spellEnd"/>
      <w:r w:rsidRPr="003D1637">
        <w:rPr>
          <w:rFonts w:ascii="Arial" w:hAnsi="Arial" w:cs="Arial"/>
          <w:i/>
          <w:color w:val="000000"/>
        </w:rPr>
        <w:t xml:space="preserve"> de </w:t>
      </w:r>
      <w:proofErr w:type="spellStart"/>
      <w:r w:rsidRPr="003D1637">
        <w:rPr>
          <w:rFonts w:ascii="Arial" w:hAnsi="Arial" w:cs="Arial"/>
          <w:i/>
          <w:color w:val="000000"/>
        </w:rPr>
        <w:t>todo</w:t>
      </w:r>
      <w:proofErr w:type="spellEnd"/>
      <w:r w:rsidRPr="003D1637">
        <w:rPr>
          <w:rFonts w:ascii="Arial" w:hAnsi="Arial" w:cs="Arial"/>
          <w:i/>
          <w:color w:val="000000"/>
        </w:rPr>
        <w:t xml:space="preserve"> lo </w:t>
      </w:r>
      <w:proofErr w:type="spellStart"/>
      <w:r w:rsidRPr="003D1637">
        <w:rPr>
          <w:rFonts w:ascii="Arial" w:hAnsi="Arial" w:cs="Arial"/>
          <w:i/>
          <w:color w:val="000000"/>
        </w:rPr>
        <w:t>expuesto</w:t>
      </w:r>
      <w:proofErr w:type="spellEnd"/>
      <w:r w:rsidRPr="003D1637">
        <w:rPr>
          <w:rFonts w:ascii="Arial" w:hAnsi="Arial" w:cs="Arial"/>
          <w:i/>
          <w:color w:val="000000"/>
        </w:rPr>
        <w:t xml:space="preserve">, el Tribunal de </w:t>
      </w:r>
      <w:proofErr w:type="spellStart"/>
      <w:r w:rsidRPr="003D1637">
        <w:rPr>
          <w:rFonts w:ascii="Arial" w:hAnsi="Arial" w:cs="Arial"/>
          <w:i/>
          <w:color w:val="000000"/>
        </w:rPr>
        <w:t>Justicia</w:t>
      </w:r>
      <w:proofErr w:type="spellEnd"/>
      <w:r w:rsidRPr="003D1637">
        <w:rPr>
          <w:rFonts w:ascii="Arial" w:hAnsi="Arial" w:cs="Arial"/>
          <w:i/>
          <w:color w:val="000000"/>
        </w:rPr>
        <w:t xml:space="preserve"> (Sala Octava) declara:</w:t>
      </w:r>
    </w:p>
    <w:p w:rsidR="003D1637" w:rsidRPr="003D1637" w:rsidRDefault="003D1637" w:rsidP="003D1637">
      <w:pPr>
        <w:spacing w:after="240"/>
        <w:contextualSpacing/>
        <w:jc w:val="both"/>
        <w:rPr>
          <w:rFonts w:ascii="Arial" w:hAnsi="Arial" w:cs="Arial"/>
          <w:i/>
          <w:color w:val="000000"/>
        </w:rPr>
      </w:pPr>
      <w:r w:rsidRPr="003D1637">
        <w:rPr>
          <w:rFonts w:ascii="Arial" w:hAnsi="Arial" w:cs="Arial"/>
          <w:i/>
          <w:color w:val="000000"/>
        </w:rPr>
        <w:t xml:space="preserve">El </w:t>
      </w:r>
      <w:proofErr w:type="spellStart"/>
      <w:r w:rsidRPr="003D1637">
        <w:rPr>
          <w:rFonts w:ascii="Arial" w:hAnsi="Arial" w:cs="Arial"/>
          <w:i/>
          <w:color w:val="000000"/>
        </w:rPr>
        <w:t>Derecho</w:t>
      </w:r>
      <w:proofErr w:type="spellEnd"/>
      <w:r w:rsidRPr="003D1637">
        <w:rPr>
          <w:rFonts w:ascii="Arial" w:hAnsi="Arial" w:cs="Arial"/>
          <w:i/>
          <w:color w:val="000000"/>
        </w:rPr>
        <w:t xml:space="preserve"> de la Unión </w:t>
      </w:r>
      <w:proofErr w:type="spellStart"/>
      <w:r w:rsidRPr="003D1637">
        <w:rPr>
          <w:rFonts w:ascii="Arial" w:hAnsi="Arial" w:cs="Arial"/>
          <w:i/>
          <w:color w:val="000000"/>
        </w:rPr>
        <w:t>debe</w:t>
      </w:r>
      <w:proofErr w:type="spellEnd"/>
      <w:r w:rsidRPr="003D1637">
        <w:rPr>
          <w:rFonts w:ascii="Arial" w:hAnsi="Arial" w:cs="Arial"/>
          <w:i/>
          <w:color w:val="000000"/>
        </w:rPr>
        <w:t xml:space="preserve"> </w:t>
      </w:r>
      <w:proofErr w:type="spellStart"/>
      <w:r w:rsidRPr="003D1637">
        <w:rPr>
          <w:rFonts w:ascii="Arial" w:hAnsi="Arial" w:cs="Arial"/>
          <w:i/>
          <w:color w:val="000000"/>
        </w:rPr>
        <w:t>interpretarse</w:t>
      </w:r>
      <w:proofErr w:type="spellEnd"/>
      <w:r w:rsidRPr="003D1637">
        <w:rPr>
          <w:rFonts w:ascii="Arial" w:hAnsi="Arial" w:cs="Arial"/>
          <w:i/>
          <w:color w:val="000000"/>
        </w:rPr>
        <w:t xml:space="preserve">, a la vista de la sentencia de 12 de </w:t>
      </w:r>
      <w:proofErr w:type="spellStart"/>
      <w:r w:rsidRPr="003D1637">
        <w:rPr>
          <w:rFonts w:ascii="Arial" w:hAnsi="Arial" w:cs="Arial"/>
          <w:i/>
          <w:color w:val="000000"/>
        </w:rPr>
        <w:t>julio</w:t>
      </w:r>
      <w:proofErr w:type="spellEnd"/>
      <w:r w:rsidRPr="003D1637">
        <w:rPr>
          <w:rFonts w:ascii="Arial" w:hAnsi="Arial" w:cs="Arial"/>
          <w:i/>
          <w:color w:val="000000"/>
        </w:rPr>
        <w:t xml:space="preserve"> de 2012, Vodafone España y France </w:t>
      </w:r>
      <w:proofErr w:type="spellStart"/>
      <w:r w:rsidRPr="003D1637">
        <w:rPr>
          <w:rFonts w:ascii="Arial" w:hAnsi="Arial" w:cs="Arial"/>
          <w:i/>
          <w:color w:val="000000"/>
        </w:rPr>
        <w:t>Telecom</w:t>
      </w:r>
      <w:proofErr w:type="spellEnd"/>
      <w:r w:rsidRPr="003D1637">
        <w:rPr>
          <w:rFonts w:ascii="Arial" w:hAnsi="Arial" w:cs="Arial"/>
          <w:i/>
          <w:color w:val="000000"/>
        </w:rPr>
        <w:t xml:space="preserve"> España (C-55/11, C-57/11 y C-58/11), en el </w:t>
      </w:r>
      <w:proofErr w:type="spellStart"/>
      <w:r w:rsidRPr="003D1637">
        <w:rPr>
          <w:rFonts w:ascii="Arial" w:hAnsi="Arial" w:cs="Arial"/>
          <w:i/>
          <w:color w:val="000000"/>
        </w:rPr>
        <w:t>sentido</w:t>
      </w:r>
      <w:proofErr w:type="spellEnd"/>
      <w:r w:rsidRPr="003D1637">
        <w:rPr>
          <w:rFonts w:ascii="Arial" w:hAnsi="Arial" w:cs="Arial"/>
          <w:i/>
          <w:color w:val="000000"/>
        </w:rPr>
        <w:t xml:space="preserve"> de que se </w:t>
      </w:r>
      <w:proofErr w:type="spellStart"/>
      <w:r w:rsidRPr="003D1637">
        <w:rPr>
          <w:rFonts w:ascii="Arial" w:hAnsi="Arial" w:cs="Arial"/>
          <w:i/>
          <w:color w:val="000000"/>
        </w:rPr>
        <w:t>opone</w:t>
      </w:r>
      <w:proofErr w:type="spellEnd"/>
      <w:r w:rsidRPr="003D1637">
        <w:rPr>
          <w:rFonts w:ascii="Arial" w:hAnsi="Arial" w:cs="Arial"/>
          <w:i/>
          <w:color w:val="000000"/>
        </w:rPr>
        <w:t xml:space="preserve"> a la </w:t>
      </w:r>
      <w:proofErr w:type="spellStart"/>
      <w:r w:rsidRPr="003D1637">
        <w:rPr>
          <w:rFonts w:ascii="Arial" w:hAnsi="Arial" w:cs="Arial"/>
          <w:i/>
          <w:color w:val="000000"/>
        </w:rPr>
        <w:t>aplicación</w:t>
      </w:r>
      <w:proofErr w:type="spellEnd"/>
      <w:r w:rsidRPr="003D1637">
        <w:rPr>
          <w:rFonts w:ascii="Arial" w:hAnsi="Arial" w:cs="Arial"/>
          <w:i/>
          <w:color w:val="000000"/>
        </w:rPr>
        <w:t xml:space="preserve"> de una </w:t>
      </w:r>
      <w:proofErr w:type="spellStart"/>
      <w:r w:rsidRPr="003D1637">
        <w:rPr>
          <w:rFonts w:ascii="Arial" w:hAnsi="Arial" w:cs="Arial"/>
          <w:i/>
          <w:color w:val="000000"/>
        </w:rPr>
        <w:t>tasa</w:t>
      </w:r>
      <w:proofErr w:type="spellEnd"/>
      <w:r w:rsidRPr="003D1637">
        <w:rPr>
          <w:rFonts w:ascii="Arial" w:hAnsi="Arial" w:cs="Arial"/>
          <w:i/>
          <w:color w:val="000000"/>
        </w:rPr>
        <w:t xml:space="preserve">, </w:t>
      </w:r>
      <w:proofErr w:type="spellStart"/>
      <w:r w:rsidRPr="003D1637">
        <w:rPr>
          <w:rFonts w:ascii="Arial" w:hAnsi="Arial" w:cs="Arial"/>
          <w:i/>
          <w:color w:val="000000"/>
        </w:rPr>
        <w:t>impuesta</w:t>
      </w:r>
      <w:proofErr w:type="spellEnd"/>
      <w:r w:rsidRPr="003D1637">
        <w:rPr>
          <w:rFonts w:ascii="Arial" w:hAnsi="Arial" w:cs="Arial"/>
          <w:i/>
          <w:color w:val="000000"/>
        </w:rPr>
        <w:t xml:space="preserve"> como contrapartida por la </w:t>
      </w:r>
      <w:proofErr w:type="spellStart"/>
      <w:r w:rsidRPr="003D1637">
        <w:rPr>
          <w:rFonts w:ascii="Arial" w:hAnsi="Arial" w:cs="Arial"/>
          <w:i/>
          <w:color w:val="000000"/>
        </w:rPr>
        <w:t>utilización</w:t>
      </w:r>
      <w:proofErr w:type="spellEnd"/>
      <w:r w:rsidRPr="003D1637">
        <w:rPr>
          <w:rFonts w:ascii="Arial" w:hAnsi="Arial" w:cs="Arial"/>
          <w:i/>
          <w:color w:val="000000"/>
        </w:rPr>
        <w:t xml:space="preserve"> y la </w:t>
      </w:r>
      <w:proofErr w:type="spellStart"/>
      <w:r w:rsidRPr="003D1637">
        <w:rPr>
          <w:rFonts w:ascii="Arial" w:hAnsi="Arial" w:cs="Arial"/>
          <w:i/>
          <w:color w:val="000000"/>
        </w:rPr>
        <w:t>explotación</w:t>
      </w:r>
      <w:proofErr w:type="spellEnd"/>
      <w:r w:rsidRPr="003D1637">
        <w:rPr>
          <w:rFonts w:ascii="Arial" w:hAnsi="Arial" w:cs="Arial"/>
          <w:i/>
          <w:color w:val="000000"/>
        </w:rPr>
        <w:t xml:space="preserve"> de los recursos </w:t>
      </w:r>
      <w:proofErr w:type="spellStart"/>
      <w:r w:rsidRPr="003D1637">
        <w:rPr>
          <w:rFonts w:ascii="Arial" w:hAnsi="Arial" w:cs="Arial"/>
          <w:i/>
          <w:color w:val="000000"/>
        </w:rPr>
        <w:t>instalados</w:t>
      </w:r>
      <w:proofErr w:type="spellEnd"/>
      <w:r w:rsidRPr="003D1637">
        <w:rPr>
          <w:rFonts w:ascii="Arial" w:hAnsi="Arial" w:cs="Arial"/>
          <w:i/>
          <w:color w:val="000000"/>
        </w:rPr>
        <w:t xml:space="preserve"> en una </w:t>
      </w:r>
      <w:proofErr w:type="spellStart"/>
      <w:r w:rsidRPr="003D1637">
        <w:rPr>
          <w:rFonts w:ascii="Arial" w:hAnsi="Arial" w:cs="Arial"/>
          <w:i/>
          <w:color w:val="000000"/>
        </w:rPr>
        <w:t>propiedad</w:t>
      </w:r>
      <w:proofErr w:type="spellEnd"/>
      <w:r w:rsidRPr="003D1637">
        <w:rPr>
          <w:rFonts w:ascii="Arial" w:hAnsi="Arial" w:cs="Arial"/>
          <w:i/>
          <w:color w:val="000000"/>
        </w:rPr>
        <w:t xml:space="preserve"> pública o privada, o  por encima o por </w:t>
      </w:r>
      <w:proofErr w:type="spellStart"/>
      <w:r w:rsidRPr="003D1637">
        <w:rPr>
          <w:rFonts w:ascii="Arial" w:hAnsi="Arial" w:cs="Arial"/>
          <w:i/>
          <w:color w:val="000000"/>
        </w:rPr>
        <w:t>debajo</w:t>
      </w:r>
      <w:proofErr w:type="spellEnd"/>
      <w:r w:rsidRPr="003D1637">
        <w:rPr>
          <w:rFonts w:ascii="Arial" w:hAnsi="Arial" w:cs="Arial"/>
          <w:i/>
          <w:color w:val="000000"/>
        </w:rPr>
        <w:t xml:space="preserve"> de la </w:t>
      </w:r>
      <w:proofErr w:type="spellStart"/>
      <w:r w:rsidRPr="003D1637">
        <w:rPr>
          <w:rFonts w:ascii="Arial" w:hAnsi="Arial" w:cs="Arial"/>
          <w:i/>
          <w:color w:val="000000"/>
        </w:rPr>
        <w:t>misma</w:t>
      </w:r>
      <w:proofErr w:type="spellEnd"/>
      <w:r w:rsidRPr="003D1637">
        <w:rPr>
          <w:rFonts w:ascii="Arial" w:hAnsi="Arial" w:cs="Arial"/>
          <w:i/>
          <w:color w:val="000000"/>
        </w:rPr>
        <w:t xml:space="preserve">, en el </w:t>
      </w:r>
      <w:proofErr w:type="spellStart"/>
      <w:r w:rsidRPr="003D1637">
        <w:rPr>
          <w:rFonts w:ascii="Arial" w:hAnsi="Arial" w:cs="Arial"/>
          <w:i/>
          <w:color w:val="000000"/>
        </w:rPr>
        <w:t>sentido</w:t>
      </w:r>
      <w:proofErr w:type="spellEnd"/>
      <w:r w:rsidRPr="003D1637">
        <w:rPr>
          <w:rFonts w:ascii="Arial" w:hAnsi="Arial" w:cs="Arial"/>
          <w:i/>
          <w:color w:val="000000"/>
        </w:rPr>
        <w:t xml:space="preserve"> del </w:t>
      </w:r>
      <w:proofErr w:type="spellStart"/>
      <w:r w:rsidRPr="003D1637">
        <w:rPr>
          <w:rFonts w:ascii="Arial" w:hAnsi="Arial" w:cs="Arial"/>
          <w:i/>
          <w:color w:val="000000"/>
        </w:rPr>
        <w:t>artículo</w:t>
      </w:r>
      <w:proofErr w:type="spellEnd"/>
      <w:r w:rsidRPr="003D1637">
        <w:rPr>
          <w:rFonts w:ascii="Arial" w:hAnsi="Arial" w:cs="Arial"/>
          <w:i/>
          <w:color w:val="000000"/>
        </w:rPr>
        <w:t xml:space="preserve"> 13 de la Directiva 2002/20/CE del Parlamento Europeo y del </w:t>
      </w:r>
      <w:proofErr w:type="spellStart"/>
      <w:r w:rsidRPr="003D1637">
        <w:rPr>
          <w:rFonts w:ascii="Arial" w:hAnsi="Arial" w:cs="Arial"/>
          <w:i/>
          <w:color w:val="000000"/>
        </w:rPr>
        <w:t>Consejo</w:t>
      </w:r>
      <w:proofErr w:type="spellEnd"/>
      <w:r w:rsidRPr="003D1637">
        <w:rPr>
          <w:rFonts w:ascii="Arial" w:hAnsi="Arial" w:cs="Arial"/>
          <w:i/>
          <w:color w:val="000000"/>
        </w:rPr>
        <w:t xml:space="preserve">, de 7 de </w:t>
      </w:r>
      <w:proofErr w:type="spellStart"/>
      <w:r w:rsidRPr="003D1637">
        <w:rPr>
          <w:rFonts w:ascii="Arial" w:hAnsi="Arial" w:cs="Arial"/>
          <w:i/>
          <w:color w:val="000000"/>
        </w:rPr>
        <w:t>marzo</w:t>
      </w:r>
      <w:proofErr w:type="spellEnd"/>
      <w:r w:rsidRPr="003D1637">
        <w:rPr>
          <w:rFonts w:ascii="Arial" w:hAnsi="Arial" w:cs="Arial"/>
          <w:i/>
          <w:color w:val="000000"/>
        </w:rPr>
        <w:t xml:space="preserve"> de 2002, relativa a la </w:t>
      </w:r>
      <w:proofErr w:type="spellStart"/>
      <w:r w:rsidRPr="003D1637">
        <w:rPr>
          <w:rFonts w:ascii="Arial" w:hAnsi="Arial" w:cs="Arial"/>
          <w:i/>
          <w:color w:val="000000"/>
        </w:rPr>
        <w:t>autorización</w:t>
      </w:r>
      <w:proofErr w:type="spellEnd"/>
      <w:r w:rsidRPr="003D1637">
        <w:rPr>
          <w:rFonts w:ascii="Arial" w:hAnsi="Arial" w:cs="Arial"/>
          <w:i/>
          <w:color w:val="000000"/>
        </w:rPr>
        <w:t xml:space="preserve"> de </w:t>
      </w:r>
      <w:proofErr w:type="spellStart"/>
      <w:r w:rsidRPr="003D1637">
        <w:rPr>
          <w:rFonts w:ascii="Arial" w:hAnsi="Arial" w:cs="Arial"/>
          <w:i/>
          <w:color w:val="000000"/>
        </w:rPr>
        <w:t>redes</w:t>
      </w:r>
      <w:proofErr w:type="spellEnd"/>
      <w:r w:rsidRPr="003D1637">
        <w:rPr>
          <w:rFonts w:ascii="Arial" w:hAnsi="Arial" w:cs="Arial"/>
          <w:i/>
          <w:color w:val="000000"/>
        </w:rPr>
        <w:t xml:space="preserve"> y </w:t>
      </w:r>
      <w:proofErr w:type="spellStart"/>
      <w:r w:rsidRPr="003D1637">
        <w:rPr>
          <w:rFonts w:ascii="Arial" w:hAnsi="Arial" w:cs="Arial"/>
          <w:i/>
          <w:color w:val="000000"/>
        </w:rPr>
        <w:t>servicios</w:t>
      </w:r>
      <w:proofErr w:type="spellEnd"/>
      <w:r w:rsidRPr="003D1637">
        <w:rPr>
          <w:rFonts w:ascii="Arial" w:hAnsi="Arial" w:cs="Arial"/>
          <w:i/>
          <w:color w:val="000000"/>
        </w:rPr>
        <w:t xml:space="preserve"> de </w:t>
      </w:r>
      <w:proofErr w:type="spellStart"/>
      <w:r w:rsidRPr="003D1637">
        <w:rPr>
          <w:rFonts w:ascii="Arial" w:hAnsi="Arial" w:cs="Arial"/>
          <w:i/>
          <w:color w:val="000000"/>
        </w:rPr>
        <w:t>comunicaciones</w:t>
      </w:r>
      <w:proofErr w:type="spellEnd"/>
      <w:r w:rsidRPr="003D1637">
        <w:rPr>
          <w:rFonts w:ascii="Arial" w:hAnsi="Arial" w:cs="Arial"/>
          <w:i/>
          <w:color w:val="000000"/>
        </w:rPr>
        <w:t xml:space="preserve"> </w:t>
      </w:r>
      <w:proofErr w:type="spellStart"/>
      <w:r w:rsidRPr="003D1637">
        <w:rPr>
          <w:rFonts w:ascii="Arial" w:hAnsi="Arial" w:cs="Arial"/>
          <w:i/>
          <w:color w:val="000000"/>
        </w:rPr>
        <w:t>electrónicas</w:t>
      </w:r>
      <w:proofErr w:type="spellEnd"/>
      <w:r w:rsidRPr="003D1637">
        <w:rPr>
          <w:rFonts w:ascii="Arial" w:hAnsi="Arial" w:cs="Arial"/>
          <w:i/>
          <w:color w:val="000000"/>
        </w:rPr>
        <w:t xml:space="preserve"> (Directiva </w:t>
      </w:r>
      <w:proofErr w:type="spellStart"/>
      <w:r w:rsidRPr="003D1637">
        <w:rPr>
          <w:rFonts w:ascii="Arial" w:hAnsi="Arial" w:cs="Arial"/>
          <w:i/>
          <w:color w:val="000000"/>
        </w:rPr>
        <w:t>autorización</w:t>
      </w:r>
      <w:proofErr w:type="spellEnd"/>
      <w:r w:rsidRPr="003D1637">
        <w:rPr>
          <w:rFonts w:ascii="Arial" w:hAnsi="Arial" w:cs="Arial"/>
          <w:i/>
          <w:color w:val="000000"/>
        </w:rPr>
        <w:t xml:space="preserve">), a los operadores que </w:t>
      </w:r>
      <w:proofErr w:type="spellStart"/>
      <w:r w:rsidRPr="003D1637">
        <w:rPr>
          <w:rFonts w:ascii="Arial" w:hAnsi="Arial" w:cs="Arial"/>
          <w:i/>
          <w:color w:val="000000"/>
        </w:rPr>
        <w:t>prestan</w:t>
      </w:r>
      <w:proofErr w:type="spellEnd"/>
      <w:r w:rsidRPr="003D1637">
        <w:rPr>
          <w:rFonts w:ascii="Arial" w:hAnsi="Arial" w:cs="Arial"/>
          <w:i/>
          <w:color w:val="000000"/>
        </w:rPr>
        <w:t xml:space="preserve"> </w:t>
      </w:r>
      <w:proofErr w:type="spellStart"/>
      <w:r w:rsidRPr="003D1637">
        <w:rPr>
          <w:rFonts w:ascii="Arial" w:hAnsi="Arial" w:cs="Arial"/>
          <w:i/>
          <w:color w:val="000000"/>
        </w:rPr>
        <w:t>servicios</w:t>
      </w:r>
      <w:proofErr w:type="spellEnd"/>
      <w:r w:rsidRPr="003D1637">
        <w:rPr>
          <w:rFonts w:ascii="Arial" w:hAnsi="Arial" w:cs="Arial"/>
          <w:i/>
          <w:color w:val="000000"/>
        </w:rPr>
        <w:t xml:space="preserve"> de </w:t>
      </w:r>
      <w:proofErr w:type="spellStart"/>
      <w:r w:rsidRPr="003D1637">
        <w:rPr>
          <w:rFonts w:ascii="Arial" w:hAnsi="Arial" w:cs="Arial"/>
          <w:i/>
          <w:color w:val="000000"/>
        </w:rPr>
        <w:t>comunicaciones</w:t>
      </w:r>
      <w:proofErr w:type="spellEnd"/>
      <w:r w:rsidRPr="003D1637">
        <w:rPr>
          <w:rFonts w:ascii="Arial" w:hAnsi="Arial" w:cs="Arial"/>
          <w:i/>
          <w:color w:val="000000"/>
        </w:rPr>
        <w:t xml:space="preserve"> </w:t>
      </w:r>
      <w:proofErr w:type="spellStart"/>
      <w:r w:rsidRPr="003D1637">
        <w:rPr>
          <w:rFonts w:ascii="Arial" w:hAnsi="Arial" w:cs="Arial"/>
          <w:i/>
          <w:color w:val="000000"/>
        </w:rPr>
        <w:t>electrónicas</w:t>
      </w:r>
      <w:proofErr w:type="spellEnd"/>
      <w:r w:rsidRPr="003D1637">
        <w:rPr>
          <w:rFonts w:ascii="Arial" w:hAnsi="Arial" w:cs="Arial"/>
          <w:i/>
          <w:color w:val="000000"/>
        </w:rPr>
        <w:t xml:space="preserve"> </w:t>
      </w:r>
      <w:proofErr w:type="spellStart"/>
      <w:r w:rsidRPr="003D1637">
        <w:rPr>
          <w:rFonts w:ascii="Arial" w:hAnsi="Arial" w:cs="Arial"/>
          <w:i/>
          <w:color w:val="000000"/>
        </w:rPr>
        <w:t>sin</w:t>
      </w:r>
      <w:proofErr w:type="spellEnd"/>
      <w:r w:rsidRPr="003D1637">
        <w:rPr>
          <w:rFonts w:ascii="Arial" w:hAnsi="Arial" w:cs="Arial"/>
          <w:i/>
          <w:color w:val="000000"/>
        </w:rPr>
        <w:t xml:space="preserve"> ser </w:t>
      </w:r>
      <w:proofErr w:type="spellStart"/>
      <w:r w:rsidRPr="003D1637">
        <w:rPr>
          <w:rFonts w:ascii="Arial" w:hAnsi="Arial" w:cs="Arial"/>
          <w:i/>
          <w:color w:val="000000"/>
        </w:rPr>
        <w:t>propietarios</w:t>
      </w:r>
      <w:proofErr w:type="spellEnd"/>
      <w:r w:rsidRPr="003D1637">
        <w:rPr>
          <w:rFonts w:ascii="Arial" w:hAnsi="Arial" w:cs="Arial"/>
          <w:i/>
          <w:color w:val="000000"/>
        </w:rPr>
        <w:t xml:space="preserve"> de </w:t>
      </w:r>
      <w:proofErr w:type="spellStart"/>
      <w:r w:rsidRPr="003D1637">
        <w:rPr>
          <w:rFonts w:ascii="Arial" w:hAnsi="Arial" w:cs="Arial"/>
          <w:i/>
          <w:color w:val="000000"/>
        </w:rPr>
        <w:t>dichos</w:t>
      </w:r>
      <w:proofErr w:type="spellEnd"/>
      <w:r w:rsidRPr="003D1637">
        <w:rPr>
          <w:rFonts w:ascii="Arial" w:hAnsi="Arial" w:cs="Arial"/>
          <w:i/>
          <w:color w:val="000000"/>
        </w:rPr>
        <w:t xml:space="preserve"> recursos."</w:t>
      </w:r>
    </w:p>
    <w:p w:rsidR="003D1637" w:rsidRPr="003D1637" w:rsidRDefault="003D1637" w:rsidP="003D1637">
      <w:pPr>
        <w:spacing w:after="240"/>
        <w:contextualSpacing/>
        <w:jc w:val="both"/>
        <w:rPr>
          <w:rFonts w:ascii="Arial" w:hAnsi="Arial" w:cs="Arial"/>
          <w:color w:val="000000"/>
        </w:rPr>
      </w:pPr>
      <w:r w:rsidRPr="003D1637">
        <w:rPr>
          <w:rFonts w:ascii="Arial" w:hAnsi="Arial" w:cs="Arial"/>
          <w:color w:val="000000"/>
        </w:rPr>
        <w:t>Per la seva part, la sentència de 12 de juliol de 2012, a la que fa referència la Interlocutòria anteriorment transcrita, resolia les qüestions prejudicials (C-55/11, C-57/11 y C-58/11) formulades pel Tribunal Suprem, en els següents termes:</w:t>
      </w:r>
    </w:p>
    <w:p w:rsidR="003D1637" w:rsidRPr="003D1637" w:rsidRDefault="003D1637" w:rsidP="003D1637">
      <w:pPr>
        <w:spacing w:after="240"/>
        <w:contextualSpacing/>
        <w:jc w:val="both"/>
        <w:rPr>
          <w:rFonts w:ascii="Arial" w:hAnsi="Arial" w:cs="Arial"/>
          <w:i/>
          <w:color w:val="000000"/>
        </w:rPr>
      </w:pPr>
      <w:r w:rsidRPr="003D1637">
        <w:rPr>
          <w:rFonts w:ascii="Arial" w:hAnsi="Arial" w:cs="Arial"/>
          <w:color w:val="000000"/>
        </w:rPr>
        <w:t>"</w:t>
      </w:r>
      <w:r w:rsidRPr="003D1637">
        <w:rPr>
          <w:rFonts w:ascii="Arial" w:hAnsi="Arial" w:cs="Arial"/>
          <w:i/>
          <w:color w:val="000000"/>
        </w:rPr>
        <w:t xml:space="preserve">En </w:t>
      </w:r>
      <w:proofErr w:type="spellStart"/>
      <w:r w:rsidRPr="003D1637">
        <w:rPr>
          <w:rFonts w:ascii="Arial" w:hAnsi="Arial" w:cs="Arial"/>
          <w:i/>
          <w:color w:val="000000"/>
        </w:rPr>
        <w:t>virtud</w:t>
      </w:r>
      <w:proofErr w:type="spellEnd"/>
      <w:r w:rsidRPr="003D1637">
        <w:rPr>
          <w:rFonts w:ascii="Arial" w:hAnsi="Arial" w:cs="Arial"/>
          <w:i/>
          <w:color w:val="000000"/>
        </w:rPr>
        <w:t xml:space="preserve"> de </w:t>
      </w:r>
      <w:proofErr w:type="spellStart"/>
      <w:r w:rsidRPr="003D1637">
        <w:rPr>
          <w:rFonts w:ascii="Arial" w:hAnsi="Arial" w:cs="Arial"/>
          <w:i/>
          <w:color w:val="000000"/>
        </w:rPr>
        <w:t>todo</w:t>
      </w:r>
      <w:proofErr w:type="spellEnd"/>
      <w:r w:rsidRPr="003D1637">
        <w:rPr>
          <w:rFonts w:ascii="Arial" w:hAnsi="Arial" w:cs="Arial"/>
          <w:i/>
          <w:color w:val="000000"/>
        </w:rPr>
        <w:t xml:space="preserve"> lo </w:t>
      </w:r>
      <w:proofErr w:type="spellStart"/>
      <w:r w:rsidRPr="003D1637">
        <w:rPr>
          <w:rFonts w:ascii="Arial" w:hAnsi="Arial" w:cs="Arial"/>
          <w:i/>
          <w:color w:val="000000"/>
        </w:rPr>
        <w:t>expuesto</w:t>
      </w:r>
      <w:proofErr w:type="spellEnd"/>
      <w:r w:rsidRPr="003D1637">
        <w:rPr>
          <w:rFonts w:ascii="Arial" w:hAnsi="Arial" w:cs="Arial"/>
          <w:i/>
          <w:color w:val="000000"/>
        </w:rPr>
        <w:t xml:space="preserve">, el Tribunal de </w:t>
      </w:r>
      <w:proofErr w:type="spellStart"/>
      <w:r w:rsidRPr="003D1637">
        <w:rPr>
          <w:rFonts w:ascii="Arial" w:hAnsi="Arial" w:cs="Arial"/>
          <w:i/>
          <w:color w:val="000000"/>
        </w:rPr>
        <w:t>Justicia</w:t>
      </w:r>
      <w:proofErr w:type="spellEnd"/>
      <w:r w:rsidRPr="003D1637">
        <w:rPr>
          <w:rFonts w:ascii="Arial" w:hAnsi="Arial" w:cs="Arial"/>
          <w:i/>
          <w:color w:val="000000"/>
        </w:rPr>
        <w:t xml:space="preserve"> (Sala </w:t>
      </w:r>
      <w:proofErr w:type="spellStart"/>
      <w:r w:rsidRPr="003D1637">
        <w:rPr>
          <w:rFonts w:ascii="Arial" w:hAnsi="Arial" w:cs="Arial"/>
          <w:i/>
          <w:color w:val="000000"/>
        </w:rPr>
        <w:t>Cuarta</w:t>
      </w:r>
      <w:proofErr w:type="spellEnd"/>
      <w:r w:rsidRPr="003D1637">
        <w:rPr>
          <w:rFonts w:ascii="Arial" w:hAnsi="Arial" w:cs="Arial"/>
          <w:i/>
          <w:color w:val="000000"/>
        </w:rPr>
        <w:t>) declara:</w:t>
      </w:r>
    </w:p>
    <w:p w:rsidR="003D1637" w:rsidRPr="003D1637" w:rsidRDefault="003D1637" w:rsidP="003D1637">
      <w:pPr>
        <w:numPr>
          <w:ilvl w:val="0"/>
          <w:numId w:val="1"/>
        </w:numPr>
        <w:spacing w:after="240"/>
        <w:contextualSpacing/>
        <w:jc w:val="both"/>
        <w:rPr>
          <w:rFonts w:ascii="Arial" w:hAnsi="Arial" w:cs="Arial"/>
          <w:i/>
          <w:color w:val="000000"/>
        </w:rPr>
      </w:pPr>
      <w:r w:rsidRPr="003D1637">
        <w:rPr>
          <w:rFonts w:ascii="Arial" w:hAnsi="Arial" w:cs="Arial"/>
          <w:i/>
          <w:color w:val="000000"/>
        </w:rPr>
        <w:t xml:space="preserve">El </w:t>
      </w:r>
      <w:proofErr w:type="spellStart"/>
      <w:r w:rsidRPr="003D1637">
        <w:rPr>
          <w:rFonts w:ascii="Arial" w:hAnsi="Arial" w:cs="Arial"/>
          <w:i/>
          <w:color w:val="000000"/>
        </w:rPr>
        <w:t>artículo</w:t>
      </w:r>
      <w:proofErr w:type="spellEnd"/>
      <w:r w:rsidRPr="003D1637">
        <w:rPr>
          <w:rFonts w:ascii="Arial" w:hAnsi="Arial" w:cs="Arial"/>
          <w:i/>
          <w:color w:val="000000"/>
        </w:rPr>
        <w:t xml:space="preserve"> 13 de la Directiva 2002/20/CE el Parlamento Europeo y del </w:t>
      </w:r>
      <w:proofErr w:type="spellStart"/>
      <w:r w:rsidRPr="003D1637">
        <w:rPr>
          <w:rFonts w:ascii="Arial" w:hAnsi="Arial" w:cs="Arial"/>
          <w:i/>
          <w:color w:val="000000"/>
        </w:rPr>
        <w:t>Consejo</w:t>
      </w:r>
      <w:proofErr w:type="spellEnd"/>
      <w:r w:rsidRPr="003D1637">
        <w:rPr>
          <w:rFonts w:ascii="Arial" w:hAnsi="Arial" w:cs="Arial"/>
          <w:i/>
          <w:color w:val="000000"/>
        </w:rPr>
        <w:t xml:space="preserve">, de 7 de </w:t>
      </w:r>
      <w:proofErr w:type="spellStart"/>
      <w:r w:rsidRPr="003D1637">
        <w:rPr>
          <w:rFonts w:ascii="Arial" w:hAnsi="Arial" w:cs="Arial"/>
          <w:i/>
          <w:color w:val="000000"/>
        </w:rPr>
        <w:t>marzo</w:t>
      </w:r>
      <w:proofErr w:type="spellEnd"/>
      <w:r w:rsidRPr="003D1637">
        <w:rPr>
          <w:rFonts w:ascii="Arial" w:hAnsi="Arial" w:cs="Arial"/>
          <w:i/>
          <w:color w:val="000000"/>
        </w:rPr>
        <w:t xml:space="preserve"> de 2002, relativa a la </w:t>
      </w:r>
      <w:proofErr w:type="spellStart"/>
      <w:r w:rsidRPr="003D1637">
        <w:rPr>
          <w:rFonts w:ascii="Arial" w:hAnsi="Arial" w:cs="Arial"/>
          <w:i/>
          <w:color w:val="000000"/>
        </w:rPr>
        <w:t>autorización</w:t>
      </w:r>
      <w:proofErr w:type="spellEnd"/>
      <w:r w:rsidRPr="003D1637">
        <w:rPr>
          <w:rFonts w:ascii="Arial" w:hAnsi="Arial" w:cs="Arial"/>
          <w:i/>
          <w:color w:val="000000"/>
        </w:rPr>
        <w:t xml:space="preserve"> de </w:t>
      </w:r>
      <w:proofErr w:type="spellStart"/>
      <w:r w:rsidRPr="003D1637">
        <w:rPr>
          <w:rFonts w:ascii="Arial" w:hAnsi="Arial" w:cs="Arial"/>
          <w:i/>
          <w:color w:val="000000"/>
        </w:rPr>
        <w:t>redes</w:t>
      </w:r>
      <w:proofErr w:type="spellEnd"/>
      <w:r w:rsidRPr="003D1637">
        <w:rPr>
          <w:rFonts w:ascii="Arial" w:hAnsi="Arial" w:cs="Arial"/>
          <w:i/>
          <w:color w:val="000000"/>
        </w:rPr>
        <w:t xml:space="preserve"> y </w:t>
      </w:r>
      <w:proofErr w:type="spellStart"/>
      <w:r w:rsidRPr="003D1637">
        <w:rPr>
          <w:rFonts w:ascii="Arial" w:hAnsi="Arial" w:cs="Arial"/>
          <w:i/>
          <w:color w:val="000000"/>
        </w:rPr>
        <w:t>servicios</w:t>
      </w:r>
      <w:proofErr w:type="spellEnd"/>
      <w:r w:rsidRPr="003D1637">
        <w:rPr>
          <w:rFonts w:ascii="Arial" w:hAnsi="Arial" w:cs="Arial"/>
          <w:i/>
          <w:color w:val="000000"/>
        </w:rPr>
        <w:t xml:space="preserve"> de </w:t>
      </w:r>
      <w:proofErr w:type="spellStart"/>
      <w:r w:rsidRPr="003D1637">
        <w:rPr>
          <w:rFonts w:ascii="Arial" w:hAnsi="Arial" w:cs="Arial"/>
          <w:i/>
          <w:color w:val="000000"/>
        </w:rPr>
        <w:t>comunicaciones</w:t>
      </w:r>
      <w:proofErr w:type="spellEnd"/>
      <w:r w:rsidRPr="003D1637">
        <w:rPr>
          <w:rFonts w:ascii="Arial" w:hAnsi="Arial" w:cs="Arial"/>
          <w:i/>
          <w:color w:val="000000"/>
        </w:rPr>
        <w:t xml:space="preserve"> </w:t>
      </w:r>
      <w:proofErr w:type="spellStart"/>
      <w:r w:rsidRPr="003D1637">
        <w:rPr>
          <w:rFonts w:ascii="Arial" w:hAnsi="Arial" w:cs="Arial"/>
          <w:i/>
          <w:color w:val="000000"/>
        </w:rPr>
        <w:t>electrónicas</w:t>
      </w:r>
      <w:proofErr w:type="spellEnd"/>
      <w:r w:rsidRPr="003D1637">
        <w:rPr>
          <w:rFonts w:ascii="Arial" w:hAnsi="Arial" w:cs="Arial"/>
          <w:i/>
          <w:color w:val="000000"/>
        </w:rPr>
        <w:t xml:space="preserve"> (Directiva </w:t>
      </w:r>
      <w:proofErr w:type="spellStart"/>
      <w:r w:rsidRPr="003D1637">
        <w:rPr>
          <w:rFonts w:ascii="Arial" w:hAnsi="Arial" w:cs="Arial"/>
          <w:i/>
          <w:color w:val="000000"/>
        </w:rPr>
        <w:t>autorización</w:t>
      </w:r>
      <w:proofErr w:type="spellEnd"/>
      <w:r w:rsidRPr="003D1637">
        <w:rPr>
          <w:rFonts w:ascii="Arial" w:hAnsi="Arial" w:cs="Arial"/>
          <w:i/>
          <w:color w:val="000000"/>
        </w:rPr>
        <w:t xml:space="preserve">), </w:t>
      </w:r>
      <w:proofErr w:type="spellStart"/>
      <w:r w:rsidRPr="003D1637">
        <w:rPr>
          <w:rFonts w:ascii="Arial" w:hAnsi="Arial" w:cs="Arial"/>
          <w:i/>
          <w:color w:val="000000"/>
        </w:rPr>
        <w:t>debe</w:t>
      </w:r>
      <w:proofErr w:type="spellEnd"/>
      <w:r w:rsidRPr="003D1637">
        <w:rPr>
          <w:rFonts w:ascii="Arial" w:hAnsi="Arial" w:cs="Arial"/>
          <w:i/>
          <w:color w:val="000000"/>
        </w:rPr>
        <w:t xml:space="preserve"> </w:t>
      </w:r>
      <w:proofErr w:type="spellStart"/>
      <w:r w:rsidRPr="003D1637">
        <w:rPr>
          <w:rFonts w:ascii="Arial" w:hAnsi="Arial" w:cs="Arial"/>
          <w:i/>
          <w:color w:val="000000"/>
        </w:rPr>
        <w:t>interpretarse</w:t>
      </w:r>
      <w:proofErr w:type="spellEnd"/>
      <w:r w:rsidRPr="003D1637">
        <w:rPr>
          <w:rFonts w:ascii="Arial" w:hAnsi="Arial" w:cs="Arial"/>
          <w:i/>
          <w:color w:val="000000"/>
        </w:rPr>
        <w:t xml:space="preserve"> en el </w:t>
      </w:r>
      <w:proofErr w:type="spellStart"/>
      <w:r w:rsidRPr="003D1637">
        <w:rPr>
          <w:rFonts w:ascii="Arial" w:hAnsi="Arial" w:cs="Arial"/>
          <w:i/>
          <w:color w:val="000000"/>
        </w:rPr>
        <w:t>sentido</w:t>
      </w:r>
      <w:proofErr w:type="spellEnd"/>
      <w:r w:rsidRPr="003D1637">
        <w:rPr>
          <w:rFonts w:ascii="Arial" w:hAnsi="Arial" w:cs="Arial"/>
          <w:i/>
          <w:color w:val="000000"/>
        </w:rPr>
        <w:t xml:space="preserve"> de que se </w:t>
      </w:r>
      <w:proofErr w:type="spellStart"/>
      <w:r w:rsidRPr="003D1637">
        <w:rPr>
          <w:rFonts w:ascii="Arial" w:hAnsi="Arial" w:cs="Arial"/>
          <w:i/>
          <w:color w:val="000000"/>
        </w:rPr>
        <w:t>opone</w:t>
      </w:r>
      <w:proofErr w:type="spellEnd"/>
      <w:r w:rsidRPr="003D1637">
        <w:rPr>
          <w:rFonts w:ascii="Arial" w:hAnsi="Arial" w:cs="Arial"/>
          <w:i/>
          <w:color w:val="000000"/>
        </w:rPr>
        <w:t xml:space="preserve"> a la </w:t>
      </w:r>
      <w:proofErr w:type="spellStart"/>
      <w:r w:rsidRPr="003D1637">
        <w:rPr>
          <w:rFonts w:ascii="Arial" w:hAnsi="Arial" w:cs="Arial"/>
          <w:i/>
          <w:color w:val="000000"/>
        </w:rPr>
        <w:t>aplicación</w:t>
      </w:r>
      <w:proofErr w:type="spellEnd"/>
      <w:r w:rsidRPr="003D1637">
        <w:rPr>
          <w:rFonts w:ascii="Arial" w:hAnsi="Arial" w:cs="Arial"/>
          <w:i/>
          <w:color w:val="000000"/>
        </w:rPr>
        <w:t xml:space="preserve"> de un </w:t>
      </w:r>
      <w:proofErr w:type="spellStart"/>
      <w:r w:rsidRPr="003D1637">
        <w:rPr>
          <w:rFonts w:ascii="Arial" w:hAnsi="Arial" w:cs="Arial"/>
          <w:i/>
          <w:color w:val="000000"/>
        </w:rPr>
        <w:t>canon</w:t>
      </w:r>
      <w:proofErr w:type="spellEnd"/>
      <w:r w:rsidRPr="003D1637">
        <w:rPr>
          <w:rFonts w:ascii="Arial" w:hAnsi="Arial" w:cs="Arial"/>
          <w:i/>
          <w:color w:val="000000"/>
        </w:rPr>
        <w:t xml:space="preserve"> por </w:t>
      </w:r>
      <w:proofErr w:type="spellStart"/>
      <w:r w:rsidRPr="003D1637">
        <w:rPr>
          <w:rFonts w:ascii="Arial" w:hAnsi="Arial" w:cs="Arial"/>
          <w:i/>
          <w:color w:val="000000"/>
        </w:rPr>
        <w:t>derechos</w:t>
      </w:r>
      <w:proofErr w:type="spellEnd"/>
      <w:r w:rsidRPr="003D1637">
        <w:rPr>
          <w:rFonts w:ascii="Arial" w:hAnsi="Arial" w:cs="Arial"/>
          <w:i/>
          <w:color w:val="000000"/>
        </w:rPr>
        <w:t xml:space="preserve"> de </w:t>
      </w:r>
      <w:proofErr w:type="spellStart"/>
      <w:r w:rsidRPr="003D1637">
        <w:rPr>
          <w:rFonts w:ascii="Arial" w:hAnsi="Arial" w:cs="Arial"/>
          <w:i/>
          <w:color w:val="000000"/>
        </w:rPr>
        <w:t>instalación</w:t>
      </w:r>
      <w:proofErr w:type="spellEnd"/>
      <w:r w:rsidRPr="003D1637">
        <w:rPr>
          <w:rFonts w:ascii="Arial" w:hAnsi="Arial" w:cs="Arial"/>
          <w:i/>
          <w:color w:val="000000"/>
        </w:rPr>
        <w:t xml:space="preserve"> de recursos en una </w:t>
      </w:r>
      <w:proofErr w:type="spellStart"/>
      <w:r w:rsidRPr="003D1637">
        <w:rPr>
          <w:rFonts w:ascii="Arial" w:hAnsi="Arial" w:cs="Arial"/>
          <w:i/>
          <w:color w:val="000000"/>
        </w:rPr>
        <w:t>propiedad</w:t>
      </w:r>
      <w:proofErr w:type="spellEnd"/>
      <w:r w:rsidRPr="003D1637">
        <w:rPr>
          <w:rFonts w:ascii="Arial" w:hAnsi="Arial" w:cs="Arial"/>
          <w:i/>
          <w:color w:val="000000"/>
        </w:rPr>
        <w:t xml:space="preserve"> pública o privada, o por encima o por </w:t>
      </w:r>
      <w:proofErr w:type="spellStart"/>
      <w:r w:rsidRPr="003D1637">
        <w:rPr>
          <w:rFonts w:ascii="Arial" w:hAnsi="Arial" w:cs="Arial"/>
          <w:i/>
          <w:color w:val="000000"/>
        </w:rPr>
        <w:t>debajo</w:t>
      </w:r>
      <w:proofErr w:type="spellEnd"/>
      <w:r w:rsidRPr="003D1637">
        <w:rPr>
          <w:rFonts w:ascii="Arial" w:hAnsi="Arial" w:cs="Arial"/>
          <w:i/>
          <w:color w:val="000000"/>
        </w:rPr>
        <w:t xml:space="preserve"> de la </w:t>
      </w:r>
      <w:proofErr w:type="spellStart"/>
      <w:r w:rsidRPr="003D1637">
        <w:rPr>
          <w:rFonts w:ascii="Arial" w:hAnsi="Arial" w:cs="Arial"/>
          <w:i/>
          <w:color w:val="000000"/>
        </w:rPr>
        <w:t>misma</w:t>
      </w:r>
      <w:proofErr w:type="spellEnd"/>
      <w:r w:rsidRPr="003D1637">
        <w:rPr>
          <w:rFonts w:ascii="Arial" w:hAnsi="Arial" w:cs="Arial"/>
          <w:i/>
          <w:color w:val="000000"/>
        </w:rPr>
        <w:t xml:space="preserve">, a los operadores que, </w:t>
      </w:r>
      <w:proofErr w:type="spellStart"/>
      <w:r w:rsidRPr="003D1637">
        <w:rPr>
          <w:rFonts w:ascii="Arial" w:hAnsi="Arial" w:cs="Arial"/>
          <w:i/>
          <w:color w:val="000000"/>
        </w:rPr>
        <w:t>sin</w:t>
      </w:r>
      <w:proofErr w:type="spellEnd"/>
      <w:r w:rsidRPr="003D1637">
        <w:rPr>
          <w:rFonts w:ascii="Arial" w:hAnsi="Arial" w:cs="Arial"/>
          <w:i/>
          <w:color w:val="000000"/>
        </w:rPr>
        <w:t xml:space="preserve"> ser </w:t>
      </w:r>
      <w:proofErr w:type="spellStart"/>
      <w:r w:rsidRPr="003D1637">
        <w:rPr>
          <w:rFonts w:ascii="Arial" w:hAnsi="Arial" w:cs="Arial"/>
          <w:i/>
          <w:color w:val="000000"/>
        </w:rPr>
        <w:t>propietarios</w:t>
      </w:r>
      <w:proofErr w:type="spellEnd"/>
      <w:r w:rsidRPr="003D1637">
        <w:rPr>
          <w:rFonts w:ascii="Arial" w:hAnsi="Arial" w:cs="Arial"/>
          <w:i/>
          <w:color w:val="000000"/>
        </w:rPr>
        <w:t xml:space="preserve"> de </w:t>
      </w:r>
      <w:proofErr w:type="spellStart"/>
      <w:r w:rsidRPr="003D1637">
        <w:rPr>
          <w:rFonts w:ascii="Arial" w:hAnsi="Arial" w:cs="Arial"/>
          <w:i/>
          <w:color w:val="000000"/>
        </w:rPr>
        <w:t>dichos</w:t>
      </w:r>
      <w:proofErr w:type="spellEnd"/>
      <w:r w:rsidRPr="003D1637">
        <w:rPr>
          <w:rFonts w:ascii="Arial" w:hAnsi="Arial" w:cs="Arial"/>
          <w:i/>
          <w:color w:val="000000"/>
        </w:rPr>
        <w:t xml:space="preserve"> recursos, los </w:t>
      </w:r>
      <w:proofErr w:type="spellStart"/>
      <w:r w:rsidRPr="003D1637">
        <w:rPr>
          <w:rFonts w:ascii="Arial" w:hAnsi="Arial" w:cs="Arial"/>
          <w:i/>
          <w:color w:val="000000"/>
        </w:rPr>
        <w:t>utilizan</w:t>
      </w:r>
      <w:proofErr w:type="spellEnd"/>
      <w:r w:rsidRPr="003D1637">
        <w:rPr>
          <w:rFonts w:ascii="Arial" w:hAnsi="Arial" w:cs="Arial"/>
          <w:i/>
          <w:color w:val="000000"/>
        </w:rPr>
        <w:t xml:space="preserve"> para prestar </w:t>
      </w:r>
      <w:proofErr w:type="spellStart"/>
      <w:r w:rsidRPr="003D1637">
        <w:rPr>
          <w:rFonts w:ascii="Arial" w:hAnsi="Arial" w:cs="Arial"/>
          <w:i/>
          <w:color w:val="000000"/>
        </w:rPr>
        <w:t>servicios</w:t>
      </w:r>
      <w:proofErr w:type="spellEnd"/>
      <w:r w:rsidRPr="003D1637">
        <w:rPr>
          <w:rFonts w:ascii="Arial" w:hAnsi="Arial" w:cs="Arial"/>
          <w:i/>
          <w:color w:val="000000"/>
        </w:rPr>
        <w:t xml:space="preserve"> de </w:t>
      </w:r>
      <w:proofErr w:type="spellStart"/>
      <w:r w:rsidRPr="003D1637">
        <w:rPr>
          <w:rFonts w:ascii="Arial" w:hAnsi="Arial" w:cs="Arial"/>
          <w:i/>
          <w:color w:val="000000"/>
        </w:rPr>
        <w:t>telefonía</w:t>
      </w:r>
      <w:proofErr w:type="spellEnd"/>
      <w:r w:rsidRPr="003D1637">
        <w:rPr>
          <w:rFonts w:ascii="Arial" w:hAnsi="Arial" w:cs="Arial"/>
          <w:i/>
          <w:color w:val="000000"/>
        </w:rPr>
        <w:t xml:space="preserve"> </w:t>
      </w:r>
      <w:proofErr w:type="spellStart"/>
      <w:r w:rsidRPr="003D1637">
        <w:rPr>
          <w:rFonts w:ascii="Arial" w:hAnsi="Arial" w:cs="Arial"/>
          <w:i/>
          <w:color w:val="000000"/>
        </w:rPr>
        <w:t>móvil</w:t>
      </w:r>
      <w:proofErr w:type="spellEnd"/>
      <w:r w:rsidRPr="003D1637">
        <w:rPr>
          <w:rFonts w:ascii="Arial" w:hAnsi="Arial" w:cs="Arial"/>
          <w:i/>
          <w:color w:val="000000"/>
        </w:rPr>
        <w:t xml:space="preserve">. </w:t>
      </w:r>
    </w:p>
    <w:p w:rsidR="003D1637" w:rsidRDefault="003D1637" w:rsidP="003D1637">
      <w:pPr>
        <w:numPr>
          <w:ilvl w:val="0"/>
          <w:numId w:val="1"/>
        </w:numPr>
        <w:spacing w:after="240"/>
        <w:contextualSpacing/>
        <w:jc w:val="both"/>
        <w:rPr>
          <w:rFonts w:ascii="Arial" w:hAnsi="Arial" w:cs="Arial"/>
          <w:i/>
          <w:color w:val="000000"/>
        </w:rPr>
      </w:pPr>
      <w:r w:rsidRPr="003D1637">
        <w:rPr>
          <w:rFonts w:ascii="Arial" w:hAnsi="Arial" w:cs="Arial"/>
          <w:i/>
          <w:color w:val="000000"/>
        </w:rPr>
        <w:t xml:space="preserve">El </w:t>
      </w:r>
      <w:proofErr w:type="spellStart"/>
      <w:r w:rsidRPr="003D1637">
        <w:rPr>
          <w:rFonts w:ascii="Arial" w:hAnsi="Arial" w:cs="Arial"/>
          <w:i/>
          <w:color w:val="000000"/>
        </w:rPr>
        <w:t>artículo</w:t>
      </w:r>
      <w:proofErr w:type="spellEnd"/>
      <w:r w:rsidRPr="003D1637">
        <w:rPr>
          <w:rFonts w:ascii="Arial" w:hAnsi="Arial" w:cs="Arial"/>
          <w:i/>
          <w:color w:val="000000"/>
        </w:rPr>
        <w:t xml:space="preserve"> 13 de la Directiva 2002/20 </w:t>
      </w:r>
      <w:proofErr w:type="spellStart"/>
      <w:r w:rsidRPr="003D1637">
        <w:rPr>
          <w:rFonts w:ascii="Arial" w:hAnsi="Arial" w:cs="Arial"/>
          <w:i/>
          <w:color w:val="000000"/>
        </w:rPr>
        <w:t>tiene</w:t>
      </w:r>
      <w:proofErr w:type="spellEnd"/>
      <w:r w:rsidRPr="003D1637">
        <w:rPr>
          <w:rFonts w:ascii="Arial" w:hAnsi="Arial" w:cs="Arial"/>
          <w:i/>
          <w:color w:val="000000"/>
        </w:rPr>
        <w:t xml:space="preserve"> </w:t>
      </w:r>
      <w:proofErr w:type="spellStart"/>
      <w:r w:rsidRPr="003D1637">
        <w:rPr>
          <w:rFonts w:ascii="Arial" w:hAnsi="Arial" w:cs="Arial"/>
          <w:i/>
          <w:color w:val="000000"/>
        </w:rPr>
        <w:t>efecto</w:t>
      </w:r>
      <w:proofErr w:type="spellEnd"/>
      <w:r w:rsidRPr="003D1637">
        <w:rPr>
          <w:rFonts w:ascii="Arial" w:hAnsi="Arial" w:cs="Arial"/>
          <w:i/>
          <w:color w:val="000000"/>
        </w:rPr>
        <w:t xml:space="preserve"> </w:t>
      </w:r>
      <w:proofErr w:type="spellStart"/>
      <w:r w:rsidRPr="003D1637">
        <w:rPr>
          <w:rFonts w:ascii="Arial" w:hAnsi="Arial" w:cs="Arial"/>
          <w:i/>
          <w:color w:val="000000"/>
        </w:rPr>
        <w:t>directo</w:t>
      </w:r>
      <w:proofErr w:type="spellEnd"/>
      <w:r w:rsidRPr="003D1637">
        <w:rPr>
          <w:rFonts w:ascii="Arial" w:hAnsi="Arial" w:cs="Arial"/>
          <w:i/>
          <w:color w:val="000000"/>
        </w:rPr>
        <w:t xml:space="preserve">, de </w:t>
      </w:r>
      <w:proofErr w:type="spellStart"/>
      <w:r w:rsidRPr="003D1637">
        <w:rPr>
          <w:rFonts w:ascii="Arial" w:hAnsi="Arial" w:cs="Arial"/>
          <w:i/>
          <w:color w:val="000000"/>
        </w:rPr>
        <w:t>suerte</w:t>
      </w:r>
      <w:proofErr w:type="spellEnd"/>
      <w:r w:rsidRPr="003D1637">
        <w:rPr>
          <w:rFonts w:ascii="Arial" w:hAnsi="Arial" w:cs="Arial"/>
          <w:i/>
          <w:color w:val="000000"/>
        </w:rPr>
        <w:t xml:space="preserve"> que </w:t>
      </w:r>
      <w:proofErr w:type="spellStart"/>
      <w:r w:rsidRPr="003D1637">
        <w:rPr>
          <w:rFonts w:ascii="Arial" w:hAnsi="Arial" w:cs="Arial"/>
          <w:i/>
          <w:color w:val="000000"/>
        </w:rPr>
        <w:t>confiere</w:t>
      </w:r>
      <w:proofErr w:type="spellEnd"/>
      <w:r w:rsidRPr="003D1637">
        <w:rPr>
          <w:rFonts w:ascii="Arial" w:hAnsi="Arial" w:cs="Arial"/>
          <w:i/>
          <w:color w:val="000000"/>
        </w:rPr>
        <w:t xml:space="preserve"> a los </w:t>
      </w:r>
      <w:proofErr w:type="spellStart"/>
      <w:r w:rsidRPr="003D1637">
        <w:rPr>
          <w:rFonts w:ascii="Arial" w:hAnsi="Arial" w:cs="Arial"/>
          <w:i/>
          <w:color w:val="000000"/>
        </w:rPr>
        <w:t>particulares</w:t>
      </w:r>
      <w:proofErr w:type="spellEnd"/>
      <w:r w:rsidRPr="003D1637">
        <w:rPr>
          <w:rFonts w:ascii="Arial" w:hAnsi="Arial" w:cs="Arial"/>
          <w:i/>
          <w:color w:val="000000"/>
        </w:rPr>
        <w:t xml:space="preserve"> el </w:t>
      </w:r>
      <w:proofErr w:type="spellStart"/>
      <w:r w:rsidRPr="003D1637">
        <w:rPr>
          <w:rFonts w:ascii="Arial" w:hAnsi="Arial" w:cs="Arial"/>
          <w:i/>
          <w:color w:val="000000"/>
        </w:rPr>
        <w:t>derecho</w:t>
      </w:r>
      <w:proofErr w:type="spellEnd"/>
      <w:r w:rsidRPr="003D1637">
        <w:rPr>
          <w:rFonts w:ascii="Arial" w:hAnsi="Arial" w:cs="Arial"/>
          <w:i/>
          <w:color w:val="000000"/>
        </w:rPr>
        <w:t xml:space="preserve"> a </w:t>
      </w:r>
      <w:proofErr w:type="spellStart"/>
      <w:r w:rsidRPr="003D1637">
        <w:rPr>
          <w:rFonts w:ascii="Arial" w:hAnsi="Arial" w:cs="Arial"/>
          <w:i/>
          <w:color w:val="000000"/>
        </w:rPr>
        <w:t>invocarlo</w:t>
      </w:r>
      <w:proofErr w:type="spellEnd"/>
      <w:r w:rsidRPr="003D1637">
        <w:rPr>
          <w:rFonts w:ascii="Arial" w:hAnsi="Arial" w:cs="Arial"/>
          <w:i/>
          <w:color w:val="000000"/>
        </w:rPr>
        <w:t xml:space="preserve"> </w:t>
      </w:r>
      <w:proofErr w:type="spellStart"/>
      <w:r w:rsidRPr="003D1637">
        <w:rPr>
          <w:rFonts w:ascii="Arial" w:hAnsi="Arial" w:cs="Arial"/>
          <w:i/>
          <w:color w:val="000000"/>
        </w:rPr>
        <w:t>directamente</w:t>
      </w:r>
      <w:proofErr w:type="spellEnd"/>
      <w:r w:rsidRPr="003D1637">
        <w:rPr>
          <w:rFonts w:ascii="Arial" w:hAnsi="Arial" w:cs="Arial"/>
          <w:i/>
          <w:color w:val="000000"/>
        </w:rPr>
        <w:t xml:space="preserve"> </w:t>
      </w:r>
      <w:proofErr w:type="spellStart"/>
      <w:r w:rsidRPr="003D1637">
        <w:rPr>
          <w:rFonts w:ascii="Arial" w:hAnsi="Arial" w:cs="Arial"/>
          <w:i/>
          <w:color w:val="000000"/>
        </w:rPr>
        <w:t>ante</w:t>
      </w:r>
      <w:proofErr w:type="spellEnd"/>
      <w:r w:rsidRPr="003D1637">
        <w:rPr>
          <w:rFonts w:ascii="Arial" w:hAnsi="Arial" w:cs="Arial"/>
          <w:i/>
          <w:color w:val="000000"/>
        </w:rPr>
        <w:t xml:space="preserve"> los </w:t>
      </w:r>
      <w:proofErr w:type="spellStart"/>
      <w:r w:rsidRPr="003D1637">
        <w:rPr>
          <w:rFonts w:ascii="Arial" w:hAnsi="Arial" w:cs="Arial"/>
          <w:i/>
          <w:color w:val="000000"/>
        </w:rPr>
        <w:t>órganos</w:t>
      </w:r>
      <w:proofErr w:type="spellEnd"/>
      <w:r w:rsidRPr="003D1637">
        <w:rPr>
          <w:rFonts w:ascii="Arial" w:hAnsi="Arial" w:cs="Arial"/>
          <w:i/>
          <w:color w:val="000000"/>
        </w:rPr>
        <w:t xml:space="preserve"> </w:t>
      </w:r>
      <w:proofErr w:type="spellStart"/>
      <w:r w:rsidRPr="003D1637">
        <w:rPr>
          <w:rFonts w:ascii="Arial" w:hAnsi="Arial" w:cs="Arial"/>
          <w:i/>
          <w:color w:val="000000"/>
        </w:rPr>
        <w:t>jurisdiccionales</w:t>
      </w:r>
      <w:proofErr w:type="spellEnd"/>
      <w:r w:rsidRPr="003D1637">
        <w:rPr>
          <w:rFonts w:ascii="Arial" w:hAnsi="Arial" w:cs="Arial"/>
          <w:i/>
          <w:color w:val="000000"/>
        </w:rPr>
        <w:t xml:space="preserve"> </w:t>
      </w:r>
      <w:proofErr w:type="spellStart"/>
      <w:r w:rsidRPr="003D1637">
        <w:rPr>
          <w:rFonts w:ascii="Arial" w:hAnsi="Arial" w:cs="Arial"/>
          <w:i/>
          <w:color w:val="000000"/>
        </w:rPr>
        <w:t>nacionales</w:t>
      </w:r>
      <w:proofErr w:type="spellEnd"/>
      <w:r w:rsidRPr="003D1637">
        <w:rPr>
          <w:rFonts w:ascii="Arial" w:hAnsi="Arial" w:cs="Arial"/>
          <w:i/>
          <w:color w:val="000000"/>
        </w:rPr>
        <w:t xml:space="preserve"> para </w:t>
      </w:r>
      <w:proofErr w:type="spellStart"/>
      <w:r w:rsidRPr="003D1637">
        <w:rPr>
          <w:rFonts w:ascii="Arial" w:hAnsi="Arial" w:cs="Arial"/>
          <w:i/>
          <w:color w:val="000000"/>
        </w:rPr>
        <w:t>oponerse</w:t>
      </w:r>
      <w:proofErr w:type="spellEnd"/>
      <w:r w:rsidRPr="003D1637">
        <w:rPr>
          <w:rFonts w:ascii="Arial" w:hAnsi="Arial" w:cs="Arial"/>
          <w:i/>
          <w:color w:val="000000"/>
        </w:rPr>
        <w:t xml:space="preserve"> a la </w:t>
      </w:r>
      <w:proofErr w:type="spellStart"/>
      <w:r w:rsidRPr="003D1637">
        <w:rPr>
          <w:rFonts w:ascii="Arial" w:hAnsi="Arial" w:cs="Arial"/>
          <w:i/>
          <w:color w:val="000000"/>
        </w:rPr>
        <w:t>aplicación</w:t>
      </w:r>
      <w:proofErr w:type="spellEnd"/>
      <w:r w:rsidRPr="003D1637">
        <w:rPr>
          <w:rFonts w:ascii="Arial" w:hAnsi="Arial" w:cs="Arial"/>
          <w:i/>
          <w:color w:val="000000"/>
        </w:rPr>
        <w:t xml:space="preserve"> de una </w:t>
      </w:r>
      <w:proofErr w:type="spellStart"/>
      <w:r w:rsidRPr="003D1637">
        <w:rPr>
          <w:rFonts w:ascii="Arial" w:hAnsi="Arial" w:cs="Arial"/>
          <w:i/>
          <w:color w:val="000000"/>
        </w:rPr>
        <w:t>resolución</w:t>
      </w:r>
      <w:proofErr w:type="spellEnd"/>
      <w:r w:rsidRPr="003D1637">
        <w:rPr>
          <w:rFonts w:ascii="Arial" w:hAnsi="Arial" w:cs="Arial"/>
          <w:i/>
          <w:color w:val="000000"/>
        </w:rPr>
        <w:t xml:space="preserve"> de los </w:t>
      </w:r>
      <w:proofErr w:type="spellStart"/>
      <w:r w:rsidRPr="003D1637">
        <w:rPr>
          <w:rFonts w:ascii="Arial" w:hAnsi="Arial" w:cs="Arial"/>
          <w:i/>
          <w:color w:val="000000"/>
        </w:rPr>
        <w:t>poderes</w:t>
      </w:r>
      <w:proofErr w:type="spellEnd"/>
      <w:r w:rsidRPr="003D1637">
        <w:rPr>
          <w:rFonts w:ascii="Arial" w:hAnsi="Arial" w:cs="Arial"/>
          <w:i/>
          <w:color w:val="000000"/>
        </w:rPr>
        <w:t xml:space="preserve"> </w:t>
      </w:r>
      <w:proofErr w:type="spellStart"/>
      <w:r w:rsidRPr="003D1637">
        <w:rPr>
          <w:rFonts w:ascii="Arial" w:hAnsi="Arial" w:cs="Arial"/>
          <w:i/>
          <w:color w:val="000000"/>
        </w:rPr>
        <w:t>públicos</w:t>
      </w:r>
      <w:proofErr w:type="spellEnd"/>
      <w:r w:rsidRPr="003D1637">
        <w:rPr>
          <w:rFonts w:ascii="Arial" w:hAnsi="Arial" w:cs="Arial"/>
          <w:i/>
          <w:color w:val="000000"/>
        </w:rPr>
        <w:t xml:space="preserve"> incompatible con </w:t>
      </w:r>
      <w:proofErr w:type="spellStart"/>
      <w:r w:rsidRPr="003D1637">
        <w:rPr>
          <w:rFonts w:ascii="Arial" w:hAnsi="Arial" w:cs="Arial"/>
          <w:i/>
          <w:color w:val="000000"/>
        </w:rPr>
        <w:t>dicho</w:t>
      </w:r>
      <w:proofErr w:type="spellEnd"/>
      <w:r w:rsidRPr="003D1637">
        <w:rPr>
          <w:rFonts w:ascii="Arial" w:hAnsi="Arial" w:cs="Arial"/>
          <w:i/>
          <w:color w:val="000000"/>
        </w:rPr>
        <w:t xml:space="preserve"> </w:t>
      </w:r>
      <w:proofErr w:type="spellStart"/>
      <w:r w:rsidRPr="003D1637">
        <w:rPr>
          <w:rFonts w:ascii="Arial" w:hAnsi="Arial" w:cs="Arial"/>
          <w:i/>
          <w:color w:val="000000"/>
        </w:rPr>
        <w:t>artículo</w:t>
      </w:r>
      <w:proofErr w:type="spellEnd"/>
      <w:r w:rsidRPr="003D1637">
        <w:rPr>
          <w:rFonts w:ascii="Arial" w:hAnsi="Arial" w:cs="Arial"/>
          <w:i/>
          <w:color w:val="000000"/>
        </w:rPr>
        <w:t>"</w:t>
      </w:r>
    </w:p>
    <w:p w:rsidR="00232597" w:rsidRPr="003D1637" w:rsidRDefault="00232597" w:rsidP="00232597">
      <w:pPr>
        <w:spacing w:after="240"/>
        <w:ind w:left="720"/>
        <w:contextualSpacing/>
        <w:jc w:val="both"/>
        <w:rPr>
          <w:rFonts w:ascii="Arial" w:hAnsi="Arial" w:cs="Arial"/>
          <w:i/>
          <w:color w:val="000000"/>
        </w:rPr>
      </w:pPr>
    </w:p>
    <w:p w:rsidR="003D1637" w:rsidRPr="003D1637" w:rsidRDefault="003D1637" w:rsidP="003D1637">
      <w:pPr>
        <w:spacing w:after="240"/>
        <w:contextualSpacing/>
        <w:jc w:val="both"/>
        <w:rPr>
          <w:rFonts w:ascii="Arial" w:hAnsi="Arial" w:cs="Arial"/>
          <w:color w:val="000000"/>
        </w:rPr>
      </w:pPr>
      <w:r w:rsidRPr="003D1637">
        <w:rPr>
          <w:rFonts w:ascii="Arial" w:hAnsi="Arial" w:cs="Arial"/>
          <w:color w:val="000000"/>
        </w:rPr>
        <w:t>L'esmentada resolució del Tribunal de Justícia de la Unió Europea, de data 30 de gener de 2014,  ha confirmat la improcedència de l'exacció de la taxa per aprofitament especial del domini públic local a aquelles operadores de telefonia mòbil que no siguin propietàries de les xarxes utilitzades per a la prestació dels serveis de comunicació.</w:t>
      </w:r>
    </w:p>
    <w:p w:rsidR="003D1637" w:rsidRDefault="003D1637" w:rsidP="003D1637">
      <w:pPr>
        <w:spacing w:after="240"/>
        <w:contextualSpacing/>
        <w:jc w:val="both"/>
        <w:rPr>
          <w:rFonts w:ascii="Arial" w:hAnsi="Arial" w:cs="Arial"/>
          <w:color w:val="000000"/>
        </w:rPr>
      </w:pPr>
      <w:r w:rsidRPr="003D1637">
        <w:rPr>
          <w:rFonts w:ascii="Arial" w:hAnsi="Arial" w:cs="Arial"/>
          <w:color w:val="000000"/>
        </w:rPr>
        <w:lastRenderedPageBreak/>
        <w:t>En aplicació de la doctrina continguda a la referida sentència del Tribunal de Justícia de la Unió Europea, de data 12 de juliol de 2012, així com a la vista de les conclusions presentades per l'Advocada General en les qüestions prejudicials resoltes en dita sentència, el Tribunal Suprem ha dictat un gran número de sentències en les quals declara la nul·litat dels preceptes de l'Ordenança Fiscal reguladora de la taxa en allò que fa referència a la regulació del fet imposable i condició de subjecte passiu d'aquelles operadores que no siguin propietàries de les xarxes a través de les quals s'efectuïn els subministraments, així com al mètode de quantificació de la taxa previst a la pròpia Ordenança, declarant també la nul·litat de l'article de l'Ordenança referent a la quantificació.</w:t>
      </w:r>
    </w:p>
    <w:p w:rsidR="00232597" w:rsidRPr="003D1637" w:rsidRDefault="00232597" w:rsidP="003D1637">
      <w:pPr>
        <w:spacing w:after="240"/>
        <w:contextualSpacing/>
        <w:jc w:val="both"/>
        <w:rPr>
          <w:rFonts w:ascii="Arial" w:hAnsi="Arial" w:cs="Arial"/>
          <w:color w:val="000000"/>
        </w:rPr>
      </w:pPr>
    </w:p>
    <w:p w:rsidR="003D1637" w:rsidRDefault="003D1637" w:rsidP="003D1637">
      <w:pPr>
        <w:spacing w:after="240"/>
        <w:contextualSpacing/>
        <w:jc w:val="both"/>
        <w:rPr>
          <w:rFonts w:ascii="Arial" w:hAnsi="Arial" w:cs="Arial"/>
          <w:color w:val="000000"/>
        </w:rPr>
      </w:pPr>
      <w:r w:rsidRPr="003D1637">
        <w:rPr>
          <w:rFonts w:ascii="Arial" w:hAnsi="Arial" w:cs="Arial"/>
          <w:color w:val="000000"/>
        </w:rPr>
        <w:t>Per totes, la Sentència del Tribunal Suprem de data 15 de març de 2013, resol expressament al respecte:</w:t>
      </w:r>
    </w:p>
    <w:p w:rsidR="00232597" w:rsidRPr="003D1637" w:rsidRDefault="00232597" w:rsidP="003D1637">
      <w:pPr>
        <w:spacing w:after="240"/>
        <w:contextualSpacing/>
        <w:jc w:val="both"/>
        <w:rPr>
          <w:rFonts w:ascii="Arial" w:hAnsi="Arial" w:cs="Arial"/>
          <w:color w:val="000000"/>
        </w:rPr>
      </w:pPr>
    </w:p>
    <w:p w:rsidR="003D1637" w:rsidRPr="003D1637" w:rsidRDefault="003D1637" w:rsidP="003D1637">
      <w:pPr>
        <w:spacing w:after="240"/>
        <w:contextualSpacing/>
        <w:jc w:val="both"/>
        <w:rPr>
          <w:rFonts w:ascii="Arial" w:hAnsi="Arial" w:cs="Arial"/>
          <w:i/>
        </w:rPr>
      </w:pPr>
      <w:r w:rsidRPr="003D1637">
        <w:rPr>
          <w:rFonts w:ascii="Arial" w:hAnsi="Arial" w:cs="Arial"/>
          <w:i/>
        </w:rPr>
        <w:t xml:space="preserve">"PRIMERO.- Que </w:t>
      </w:r>
      <w:proofErr w:type="spellStart"/>
      <w:r w:rsidRPr="003D1637">
        <w:rPr>
          <w:rFonts w:ascii="Arial" w:hAnsi="Arial" w:cs="Arial"/>
          <w:i/>
        </w:rPr>
        <w:t>debemos</w:t>
      </w:r>
      <w:proofErr w:type="spellEnd"/>
      <w:r w:rsidRPr="003D1637">
        <w:rPr>
          <w:rFonts w:ascii="Arial" w:hAnsi="Arial" w:cs="Arial"/>
          <w:i/>
        </w:rPr>
        <w:t xml:space="preserve"> estimar y </w:t>
      </w:r>
      <w:proofErr w:type="spellStart"/>
      <w:r w:rsidRPr="003D1637">
        <w:rPr>
          <w:rFonts w:ascii="Arial" w:hAnsi="Arial" w:cs="Arial"/>
          <w:i/>
        </w:rPr>
        <w:t>estimamos</w:t>
      </w:r>
      <w:proofErr w:type="spellEnd"/>
      <w:r w:rsidRPr="003D1637">
        <w:rPr>
          <w:rFonts w:ascii="Arial" w:hAnsi="Arial" w:cs="Arial"/>
          <w:i/>
        </w:rPr>
        <w:t xml:space="preserve"> el </w:t>
      </w:r>
      <w:proofErr w:type="spellStart"/>
      <w:r w:rsidRPr="003D1637">
        <w:rPr>
          <w:rFonts w:ascii="Arial" w:hAnsi="Arial" w:cs="Arial"/>
          <w:i/>
        </w:rPr>
        <w:t>recurso</w:t>
      </w:r>
      <w:proofErr w:type="spellEnd"/>
      <w:r w:rsidRPr="003D1637">
        <w:rPr>
          <w:rFonts w:ascii="Arial" w:hAnsi="Arial" w:cs="Arial"/>
          <w:i/>
        </w:rPr>
        <w:t xml:space="preserve"> de </w:t>
      </w:r>
      <w:proofErr w:type="spellStart"/>
      <w:r w:rsidRPr="003D1637">
        <w:rPr>
          <w:rFonts w:ascii="Arial" w:hAnsi="Arial" w:cs="Arial"/>
          <w:i/>
        </w:rPr>
        <w:t>casación</w:t>
      </w:r>
      <w:proofErr w:type="spellEnd"/>
      <w:r w:rsidRPr="003D1637">
        <w:rPr>
          <w:rFonts w:ascii="Arial" w:hAnsi="Arial" w:cs="Arial"/>
          <w:i/>
        </w:rPr>
        <w:t xml:space="preserve"> </w:t>
      </w:r>
      <w:proofErr w:type="spellStart"/>
      <w:r w:rsidRPr="003D1637">
        <w:rPr>
          <w:rFonts w:ascii="Arial" w:hAnsi="Arial" w:cs="Arial"/>
          <w:i/>
        </w:rPr>
        <w:t>interpuesto</w:t>
      </w:r>
      <w:proofErr w:type="spellEnd"/>
      <w:r w:rsidRPr="003D1637">
        <w:rPr>
          <w:rFonts w:ascii="Arial" w:hAnsi="Arial" w:cs="Arial"/>
          <w:i/>
        </w:rPr>
        <w:t xml:space="preserve"> por la </w:t>
      </w:r>
      <w:proofErr w:type="spellStart"/>
      <w:r w:rsidRPr="003D1637">
        <w:rPr>
          <w:rFonts w:ascii="Arial" w:hAnsi="Arial" w:cs="Arial"/>
          <w:i/>
        </w:rPr>
        <w:t>representación</w:t>
      </w:r>
      <w:proofErr w:type="spellEnd"/>
      <w:r w:rsidRPr="003D1637">
        <w:rPr>
          <w:rFonts w:ascii="Arial" w:hAnsi="Arial" w:cs="Arial"/>
          <w:i/>
        </w:rPr>
        <w:t xml:space="preserve"> </w:t>
      </w:r>
      <w:proofErr w:type="spellStart"/>
      <w:r w:rsidRPr="003D1637">
        <w:rPr>
          <w:rFonts w:ascii="Arial" w:hAnsi="Arial" w:cs="Arial"/>
          <w:i/>
        </w:rPr>
        <w:t>procesal</w:t>
      </w:r>
      <w:proofErr w:type="spellEnd"/>
      <w:r w:rsidRPr="003D1637">
        <w:rPr>
          <w:rFonts w:ascii="Arial" w:hAnsi="Arial" w:cs="Arial"/>
          <w:i/>
        </w:rPr>
        <w:t xml:space="preserve"> de "Telefónica </w:t>
      </w:r>
      <w:proofErr w:type="spellStart"/>
      <w:r w:rsidRPr="003D1637">
        <w:rPr>
          <w:rFonts w:ascii="Arial" w:hAnsi="Arial" w:cs="Arial"/>
          <w:i/>
        </w:rPr>
        <w:t>Móviles</w:t>
      </w:r>
      <w:proofErr w:type="spellEnd"/>
      <w:r w:rsidRPr="003D1637">
        <w:rPr>
          <w:rFonts w:ascii="Arial" w:hAnsi="Arial" w:cs="Arial"/>
          <w:i/>
        </w:rPr>
        <w:t xml:space="preserve"> España, S.A." contra la Sentencia dictada, con </w:t>
      </w:r>
      <w:proofErr w:type="spellStart"/>
      <w:r w:rsidRPr="003D1637">
        <w:rPr>
          <w:rFonts w:ascii="Arial" w:hAnsi="Arial" w:cs="Arial"/>
          <w:i/>
        </w:rPr>
        <w:t>fecha</w:t>
      </w:r>
      <w:proofErr w:type="spellEnd"/>
      <w:r w:rsidRPr="003D1637">
        <w:rPr>
          <w:rFonts w:ascii="Arial" w:hAnsi="Arial" w:cs="Arial"/>
          <w:i/>
        </w:rPr>
        <w:t xml:space="preserve"> 17 de </w:t>
      </w:r>
      <w:proofErr w:type="spellStart"/>
      <w:r w:rsidRPr="003D1637">
        <w:rPr>
          <w:rFonts w:ascii="Arial" w:hAnsi="Arial" w:cs="Arial"/>
          <w:i/>
        </w:rPr>
        <w:t>septiembre</w:t>
      </w:r>
      <w:proofErr w:type="spellEnd"/>
      <w:r w:rsidRPr="003D1637">
        <w:rPr>
          <w:rFonts w:ascii="Arial" w:hAnsi="Arial" w:cs="Arial"/>
          <w:i/>
        </w:rPr>
        <w:t xml:space="preserve"> de 2009, por la Sala de lo </w:t>
      </w:r>
      <w:proofErr w:type="spellStart"/>
      <w:r w:rsidRPr="003D1637">
        <w:rPr>
          <w:rFonts w:ascii="Arial" w:hAnsi="Arial" w:cs="Arial"/>
          <w:i/>
        </w:rPr>
        <w:t>Contencioso-administrativo</w:t>
      </w:r>
      <w:proofErr w:type="spellEnd"/>
      <w:r w:rsidRPr="003D1637">
        <w:rPr>
          <w:rFonts w:ascii="Arial" w:hAnsi="Arial" w:cs="Arial"/>
          <w:i/>
        </w:rPr>
        <w:t xml:space="preserve"> (</w:t>
      </w:r>
      <w:proofErr w:type="spellStart"/>
      <w:r w:rsidRPr="003D1637">
        <w:rPr>
          <w:rFonts w:ascii="Arial" w:hAnsi="Arial" w:cs="Arial"/>
          <w:i/>
        </w:rPr>
        <w:t>Sección</w:t>
      </w:r>
      <w:proofErr w:type="spellEnd"/>
      <w:r w:rsidRPr="003D1637">
        <w:rPr>
          <w:rFonts w:ascii="Arial" w:hAnsi="Arial" w:cs="Arial"/>
          <w:i/>
        </w:rPr>
        <w:t xml:space="preserve"> Primera) del Tribunal Superior de </w:t>
      </w:r>
      <w:proofErr w:type="spellStart"/>
      <w:r w:rsidRPr="003D1637">
        <w:rPr>
          <w:rFonts w:ascii="Arial" w:hAnsi="Arial" w:cs="Arial"/>
          <w:i/>
        </w:rPr>
        <w:t>Justicia</w:t>
      </w:r>
      <w:proofErr w:type="spellEnd"/>
      <w:r w:rsidRPr="003D1637">
        <w:rPr>
          <w:rFonts w:ascii="Arial" w:hAnsi="Arial" w:cs="Arial"/>
          <w:i/>
        </w:rPr>
        <w:t xml:space="preserve"> de Cataluña, en el </w:t>
      </w:r>
      <w:proofErr w:type="spellStart"/>
      <w:r w:rsidRPr="003D1637">
        <w:rPr>
          <w:rFonts w:ascii="Arial" w:hAnsi="Arial" w:cs="Arial"/>
          <w:i/>
        </w:rPr>
        <w:t>recurso</w:t>
      </w:r>
      <w:proofErr w:type="spellEnd"/>
      <w:r w:rsidRPr="003D1637">
        <w:rPr>
          <w:rFonts w:ascii="Arial" w:hAnsi="Arial" w:cs="Arial"/>
          <w:i/>
        </w:rPr>
        <w:t xml:space="preserve"> número 271/2008, que se casa y </w:t>
      </w:r>
      <w:proofErr w:type="spellStart"/>
      <w:r w:rsidRPr="003D1637">
        <w:rPr>
          <w:rFonts w:ascii="Arial" w:hAnsi="Arial" w:cs="Arial"/>
          <w:i/>
        </w:rPr>
        <w:t>anula</w:t>
      </w:r>
      <w:proofErr w:type="spellEnd"/>
      <w:r w:rsidRPr="003D1637">
        <w:rPr>
          <w:rFonts w:ascii="Arial" w:hAnsi="Arial" w:cs="Arial"/>
          <w:i/>
        </w:rPr>
        <w:t>.</w:t>
      </w:r>
    </w:p>
    <w:p w:rsidR="00232597" w:rsidRDefault="00232597" w:rsidP="003D1637">
      <w:pPr>
        <w:spacing w:after="240"/>
        <w:contextualSpacing/>
        <w:jc w:val="both"/>
        <w:rPr>
          <w:rFonts w:ascii="Arial" w:hAnsi="Arial" w:cs="Arial"/>
          <w:i/>
        </w:rPr>
      </w:pPr>
    </w:p>
    <w:p w:rsidR="003D1637" w:rsidRPr="003D1637" w:rsidRDefault="003D1637" w:rsidP="003D1637">
      <w:pPr>
        <w:spacing w:after="240"/>
        <w:contextualSpacing/>
        <w:jc w:val="both"/>
        <w:rPr>
          <w:rFonts w:ascii="Arial" w:hAnsi="Arial" w:cs="Arial"/>
          <w:i/>
        </w:rPr>
      </w:pPr>
      <w:r w:rsidRPr="003D1637">
        <w:rPr>
          <w:rFonts w:ascii="Arial" w:hAnsi="Arial" w:cs="Arial"/>
          <w:i/>
        </w:rPr>
        <w:t xml:space="preserve">SEGUNDO.- Que </w:t>
      </w:r>
      <w:proofErr w:type="spellStart"/>
      <w:r w:rsidRPr="003D1637">
        <w:rPr>
          <w:rFonts w:ascii="Arial" w:hAnsi="Arial" w:cs="Arial"/>
          <w:i/>
        </w:rPr>
        <w:t>debemos</w:t>
      </w:r>
      <w:proofErr w:type="spellEnd"/>
      <w:r w:rsidRPr="003D1637">
        <w:rPr>
          <w:rFonts w:ascii="Arial" w:hAnsi="Arial" w:cs="Arial"/>
          <w:i/>
        </w:rPr>
        <w:t xml:space="preserve"> estimar en </w:t>
      </w:r>
      <w:proofErr w:type="spellStart"/>
      <w:r w:rsidRPr="003D1637">
        <w:rPr>
          <w:rFonts w:ascii="Arial" w:hAnsi="Arial" w:cs="Arial"/>
          <w:i/>
        </w:rPr>
        <w:t>parte</w:t>
      </w:r>
      <w:proofErr w:type="spellEnd"/>
      <w:r w:rsidRPr="003D1637">
        <w:rPr>
          <w:rFonts w:ascii="Arial" w:hAnsi="Arial" w:cs="Arial"/>
          <w:i/>
        </w:rPr>
        <w:t xml:space="preserve"> el </w:t>
      </w:r>
      <w:proofErr w:type="spellStart"/>
      <w:r w:rsidRPr="003D1637">
        <w:rPr>
          <w:rFonts w:ascii="Arial" w:hAnsi="Arial" w:cs="Arial"/>
          <w:i/>
        </w:rPr>
        <w:t>recurso</w:t>
      </w:r>
      <w:proofErr w:type="spellEnd"/>
      <w:r w:rsidRPr="003D1637">
        <w:rPr>
          <w:rFonts w:ascii="Arial" w:hAnsi="Arial" w:cs="Arial"/>
          <w:i/>
        </w:rPr>
        <w:t xml:space="preserve"> </w:t>
      </w:r>
      <w:proofErr w:type="spellStart"/>
      <w:r w:rsidRPr="003D1637">
        <w:rPr>
          <w:rFonts w:ascii="Arial" w:hAnsi="Arial" w:cs="Arial"/>
          <w:i/>
        </w:rPr>
        <w:t>contencioso-administrativo</w:t>
      </w:r>
      <w:proofErr w:type="spellEnd"/>
      <w:r w:rsidRPr="003D1637">
        <w:rPr>
          <w:rFonts w:ascii="Arial" w:hAnsi="Arial" w:cs="Arial"/>
          <w:i/>
        </w:rPr>
        <w:t xml:space="preserve"> </w:t>
      </w:r>
      <w:proofErr w:type="spellStart"/>
      <w:r w:rsidRPr="003D1637">
        <w:rPr>
          <w:rFonts w:ascii="Arial" w:hAnsi="Arial" w:cs="Arial"/>
          <w:i/>
        </w:rPr>
        <w:t>interpuesto</w:t>
      </w:r>
      <w:proofErr w:type="spellEnd"/>
      <w:r w:rsidRPr="003D1637">
        <w:rPr>
          <w:rFonts w:ascii="Arial" w:hAnsi="Arial" w:cs="Arial"/>
          <w:i/>
        </w:rPr>
        <w:t xml:space="preserve"> por "Telefónica </w:t>
      </w:r>
      <w:proofErr w:type="spellStart"/>
      <w:r w:rsidRPr="003D1637">
        <w:rPr>
          <w:rFonts w:ascii="Arial" w:hAnsi="Arial" w:cs="Arial"/>
          <w:i/>
        </w:rPr>
        <w:t>Móviles</w:t>
      </w:r>
      <w:proofErr w:type="spellEnd"/>
      <w:r w:rsidRPr="003D1637">
        <w:rPr>
          <w:rFonts w:ascii="Arial" w:hAnsi="Arial" w:cs="Arial"/>
          <w:i/>
        </w:rPr>
        <w:t xml:space="preserve"> España, S.A.", contra la </w:t>
      </w:r>
      <w:proofErr w:type="spellStart"/>
      <w:r w:rsidRPr="003D1637">
        <w:rPr>
          <w:rFonts w:ascii="Arial" w:hAnsi="Arial" w:cs="Arial"/>
          <w:i/>
        </w:rPr>
        <w:t>Ordenanza</w:t>
      </w:r>
      <w:proofErr w:type="spellEnd"/>
      <w:r w:rsidRPr="003D1637">
        <w:rPr>
          <w:rFonts w:ascii="Arial" w:hAnsi="Arial" w:cs="Arial"/>
          <w:i/>
        </w:rPr>
        <w:t xml:space="preserve"> Fiscal reguladora de la </w:t>
      </w:r>
      <w:proofErr w:type="spellStart"/>
      <w:r w:rsidRPr="003D1637">
        <w:rPr>
          <w:rFonts w:ascii="Arial" w:hAnsi="Arial" w:cs="Arial"/>
          <w:i/>
        </w:rPr>
        <w:t>Tasa</w:t>
      </w:r>
      <w:proofErr w:type="spellEnd"/>
      <w:r w:rsidRPr="003D1637">
        <w:rPr>
          <w:rFonts w:ascii="Arial" w:hAnsi="Arial" w:cs="Arial"/>
          <w:i/>
        </w:rPr>
        <w:t xml:space="preserve"> por </w:t>
      </w:r>
      <w:proofErr w:type="spellStart"/>
      <w:r w:rsidRPr="003D1637">
        <w:rPr>
          <w:rFonts w:ascii="Arial" w:hAnsi="Arial" w:cs="Arial"/>
          <w:i/>
        </w:rPr>
        <w:t>aprovechamiento</w:t>
      </w:r>
      <w:proofErr w:type="spellEnd"/>
      <w:r w:rsidRPr="003D1637">
        <w:rPr>
          <w:rFonts w:ascii="Arial" w:hAnsi="Arial" w:cs="Arial"/>
          <w:i/>
        </w:rPr>
        <w:t xml:space="preserve"> especial del </w:t>
      </w:r>
      <w:proofErr w:type="spellStart"/>
      <w:r w:rsidRPr="003D1637">
        <w:rPr>
          <w:rFonts w:ascii="Arial" w:hAnsi="Arial" w:cs="Arial"/>
          <w:i/>
        </w:rPr>
        <w:t>dominio</w:t>
      </w:r>
      <w:proofErr w:type="spellEnd"/>
      <w:r w:rsidRPr="003D1637">
        <w:rPr>
          <w:rFonts w:ascii="Arial" w:hAnsi="Arial" w:cs="Arial"/>
          <w:i/>
        </w:rPr>
        <w:t xml:space="preserve"> </w:t>
      </w:r>
      <w:proofErr w:type="spellStart"/>
      <w:r w:rsidRPr="003D1637">
        <w:rPr>
          <w:rFonts w:ascii="Arial" w:hAnsi="Arial" w:cs="Arial"/>
          <w:i/>
        </w:rPr>
        <w:t>público</w:t>
      </w:r>
      <w:proofErr w:type="spellEnd"/>
      <w:r w:rsidRPr="003D1637">
        <w:rPr>
          <w:rFonts w:ascii="Arial" w:hAnsi="Arial" w:cs="Arial"/>
          <w:i/>
        </w:rPr>
        <w:t xml:space="preserve"> local, a favor de </w:t>
      </w:r>
      <w:proofErr w:type="spellStart"/>
      <w:r w:rsidRPr="003D1637">
        <w:rPr>
          <w:rFonts w:ascii="Arial" w:hAnsi="Arial" w:cs="Arial"/>
          <w:i/>
        </w:rPr>
        <w:t>empresas</w:t>
      </w:r>
      <w:proofErr w:type="spellEnd"/>
      <w:r w:rsidRPr="003D1637">
        <w:rPr>
          <w:rFonts w:ascii="Arial" w:hAnsi="Arial" w:cs="Arial"/>
          <w:i/>
        </w:rPr>
        <w:t xml:space="preserve"> </w:t>
      </w:r>
      <w:proofErr w:type="spellStart"/>
      <w:r w:rsidRPr="003D1637">
        <w:rPr>
          <w:rFonts w:ascii="Arial" w:hAnsi="Arial" w:cs="Arial"/>
          <w:i/>
        </w:rPr>
        <w:t>explotadoras</w:t>
      </w:r>
      <w:proofErr w:type="spellEnd"/>
      <w:r w:rsidRPr="003D1637">
        <w:rPr>
          <w:rFonts w:ascii="Arial" w:hAnsi="Arial" w:cs="Arial"/>
          <w:i/>
        </w:rPr>
        <w:t xml:space="preserve"> de </w:t>
      </w:r>
      <w:proofErr w:type="spellStart"/>
      <w:r w:rsidRPr="003D1637">
        <w:rPr>
          <w:rFonts w:ascii="Arial" w:hAnsi="Arial" w:cs="Arial"/>
          <w:i/>
        </w:rPr>
        <w:t>servicios</w:t>
      </w:r>
      <w:proofErr w:type="spellEnd"/>
      <w:r w:rsidRPr="003D1637">
        <w:rPr>
          <w:rFonts w:ascii="Arial" w:hAnsi="Arial" w:cs="Arial"/>
          <w:i/>
        </w:rPr>
        <w:t xml:space="preserve"> de </w:t>
      </w:r>
      <w:proofErr w:type="spellStart"/>
      <w:r w:rsidRPr="003D1637">
        <w:rPr>
          <w:rFonts w:ascii="Arial" w:hAnsi="Arial" w:cs="Arial"/>
          <w:i/>
        </w:rPr>
        <w:t>suministros</w:t>
      </w:r>
      <w:proofErr w:type="spellEnd"/>
      <w:r w:rsidRPr="003D1637">
        <w:rPr>
          <w:rFonts w:ascii="Arial" w:hAnsi="Arial" w:cs="Arial"/>
          <w:i/>
        </w:rPr>
        <w:t xml:space="preserve"> de </w:t>
      </w:r>
      <w:proofErr w:type="spellStart"/>
      <w:r w:rsidRPr="003D1637">
        <w:rPr>
          <w:rFonts w:ascii="Arial" w:hAnsi="Arial" w:cs="Arial"/>
          <w:i/>
        </w:rPr>
        <w:t>interés</w:t>
      </w:r>
      <w:proofErr w:type="spellEnd"/>
      <w:r w:rsidRPr="003D1637">
        <w:rPr>
          <w:rFonts w:ascii="Arial" w:hAnsi="Arial" w:cs="Arial"/>
          <w:i/>
        </w:rPr>
        <w:t xml:space="preserve"> general, del </w:t>
      </w:r>
      <w:proofErr w:type="spellStart"/>
      <w:r w:rsidRPr="003D1637">
        <w:rPr>
          <w:rFonts w:ascii="Arial" w:hAnsi="Arial" w:cs="Arial"/>
          <w:i/>
        </w:rPr>
        <w:t>Ayuntamiento</w:t>
      </w:r>
      <w:proofErr w:type="spellEnd"/>
      <w:r w:rsidRPr="003D1637">
        <w:rPr>
          <w:rFonts w:ascii="Arial" w:hAnsi="Arial" w:cs="Arial"/>
          <w:i/>
        </w:rPr>
        <w:t xml:space="preserve"> de Abrera, </w:t>
      </w:r>
      <w:proofErr w:type="spellStart"/>
      <w:r w:rsidRPr="003D1637">
        <w:rPr>
          <w:rFonts w:ascii="Arial" w:hAnsi="Arial" w:cs="Arial"/>
          <w:i/>
        </w:rPr>
        <w:t>declarando</w:t>
      </w:r>
      <w:proofErr w:type="spellEnd"/>
      <w:r w:rsidRPr="003D1637">
        <w:rPr>
          <w:rFonts w:ascii="Arial" w:hAnsi="Arial" w:cs="Arial"/>
          <w:i/>
        </w:rPr>
        <w:t xml:space="preserve">, en </w:t>
      </w:r>
      <w:proofErr w:type="spellStart"/>
      <w:r w:rsidRPr="003D1637">
        <w:rPr>
          <w:rFonts w:ascii="Arial" w:hAnsi="Arial" w:cs="Arial"/>
          <w:i/>
        </w:rPr>
        <w:t>relación</w:t>
      </w:r>
      <w:proofErr w:type="spellEnd"/>
      <w:r w:rsidRPr="003D1637">
        <w:rPr>
          <w:rFonts w:ascii="Arial" w:hAnsi="Arial" w:cs="Arial"/>
          <w:i/>
        </w:rPr>
        <w:t xml:space="preserve"> con la </w:t>
      </w:r>
      <w:proofErr w:type="spellStart"/>
      <w:r w:rsidRPr="003D1637">
        <w:rPr>
          <w:rFonts w:ascii="Arial" w:hAnsi="Arial" w:cs="Arial"/>
          <w:i/>
        </w:rPr>
        <w:t>prestación</w:t>
      </w:r>
      <w:proofErr w:type="spellEnd"/>
      <w:r w:rsidRPr="003D1637">
        <w:rPr>
          <w:rFonts w:ascii="Arial" w:hAnsi="Arial" w:cs="Arial"/>
          <w:i/>
        </w:rPr>
        <w:t xml:space="preserve"> de </w:t>
      </w:r>
      <w:proofErr w:type="spellStart"/>
      <w:r w:rsidRPr="003D1637">
        <w:rPr>
          <w:rFonts w:ascii="Arial" w:hAnsi="Arial" w:cs="Arial"/>
          <w:i/>
        </w:rPr>
        <w:t>servicios</w:t>
      </w:r>
      <w:proofErr w:type="spellEnd"/>
      <w:r w:rsidRPr="003D1637">
        <w:rPr>
          <w:rFonts w:ascii="Arial" w:hAnsi="Arial" w:cs="Arial"/>
          <w:i/>
        </w:rPr>
        <w:t xml:space="preserve"> de </w:t>
      </w:r>
      <w:proofErr w:type="spellStart"/>
      <w:r w:rsidRPr="003D1637">
        <w:rPr>
          <w:rFonts w:ascii="Arial" w:hAnsi="Arial" w:cs="Arial"/>
          <w:i/>
        </w:rPr>
        <w:t>telefonía</w:t>
      </w:r>
      <w:proofErr w:type="spellEnd"/>
      <w:r w:rsidRPr="003D1637">
        <w:rPr>
          <w:rFonts w:ascii="Arial" w:hAnsi="Arial" w:cs="Arial"/>
          <w:i/>
        </w:rPr>
        <w:t xml:space="preserve"> </w:t>
      </w:r>
      <w:proofErr w:type="spellStart"/>
      <w:r w:rsidRPr="003D1637">
        <w:rPr>
          <w:rFonts w:ascii="Arial" w:hAnsi="Arial" w:cs="Arial"/>
          <w:i/>
        </w:rPr>
        <w:t>móvil</w:t>
      </w:r>
      <w:proofErr w:type="spellEnd"/>
      <w:r w:rsidRPr="003D1637">
        <w:rPr>
          <w:rFonts w:ascii="Arial" w:hAnsi="Arial" w:cs="Arial"/>
          <w:i/>
        </w:rPr>
        <w:t xml:space="preserve">, la </w:t>
      </w:r>
      <w:proofErr w:type="spellStart"/>
      <w:r w:rsidRPr="003D1637">
        <w:rPr>
          <w:rFonts w:ascii="Arial" w:hAnsi="Arial" w:cs="Arial"/>
          <w:i/>
        </w:rPr>
        <w:t>nulidad</w:t>
      </w:r>
      <w:proofErr w:type="spellEnd"/>
      <w:r w:rsidRPr="003D1637">
        <w:rPr>
          <w:rFonts w:ascii="Arial" w:hAnsi="Arial" w:cs="Arial"/>
          <w:i/>
        </w:rPr>
        <w:t xml:space="preserve"> del </w:t>
      </w:r>
      <w:proofErr w:type="spellStart"/>
      <w:r w:rsidRPr="003D1637">
        <w:rPr>
          <w:rFonts w:ascii="Arial" w:hAnsi="Arial" w:cs="Arial"/>
          <w:i/>
        </w:rPr>
        <w:t>último</w:t>
      </w:r>
      <w:proofErr w:type="spellEnd"/>
      <w:r w:rsidRPr="003D1637">
        <w:rPr>
          <w:rFonts w:ascii="Arial" w:hAnsi="Arial" w:cs="Arial"/>
          <w:i/>
        </w:rPr>
        <w:t xml:space="preserve"> </w:t>
      </w:r>
      <w:proofErr w:type="spellStart"/>
      <w:r w:rsidRPr="003D1637">
        <w:rPr>
          <w:rFonts w:ascii="Arial" w:hAnsi="Arial" w:cs="Arial"/>
          <w:i/>
        </w:rPr>
        <w:t>inciso</w:t>
      </w:r>
      <w:proofErr w:type="spellEnd"/>
      <w:r w:rsidRPr="003D1637">
        <w:rPr>
          <w:rFonts w:ascii="Arial" w:hAnsi="Arial" w:cs="Arial"/>
          <w:i/>
        </w:rPr>
        <w:t xml:space="preserve"> ("con </w:t>
      </w:r>
      <w:proofErr w:type="spellStart"/>
      <w:r w:rsidRPr="003D1637">
        <w:rPr>
          <w:rFonts w:ascii="Arial" w:hAnsi="Arial" w:cs="Arial"/>
          <w:i/>
        </w:rPr>
        <w:t>independencia</w:t>
      </w:r>
      <w:proofErr w:type="spellEnd"/>
      <w:r w:rsidRPr="003D1637">
        <w:rPr>
          <w:rFonts w:ascii="Arial" w:hAnsi="Arial" w:cs="Arial"/>
          <w:i/>
        </w:rPr>
        <w:t xml:space="preserve"> de </w:t>
      </w:r>
      <w:proofErr w:type="spellStart"/>
      <w:r w:rsidRPr="003D1637">
        <w:rPr>
          <w:rFonts w:ascii="Arial" w:hAnsi="Arial" w:cs="Arial"/>
          <w:i/>
        </w:rPr>
        <w:t>quien</w:t>
      </w:r>
      <w:proofErr w:type="spellEnd"/>
      <w:r w:rsidRPr="003D1637">
        <w:rPr>
          <w:rFonts w:ascii="Arial" w:hAnsi="Arial" w:cs="Arial"/>
          <w:i/>
        </w:rPr>
        <w:t xml:space="preserve"> </w:t>
      </w:r>
      <w:proofErr w:type="spellStart"/>
      <w:r w:rsidRPr="003D1637">
        <w:rPr>
          <w:rFonts w:ascii="Arial" w:hAnsi="Arial" w:cs="Arial"/>
          <w:i/>
        </w:rPr>
        <w:t>sea</w:t>
      </w:r>
      <w:proofErr w:type="spellEnd"/>
      <w:r w:rsidRPr="003D1637">
        <w:rPr>
          <w:rFonts w:ascii="Arial" w:hAnsi="Arial" w:cs="Arial"/>
          <w:i/>
        </w:rPr>
        <w:t xml:space="preserve"> el titular de la </w:t>
      </w:r>
      <w:proofErr w:type="spellStart"/>
      <w:r w:rsidRPr="003D1637">
        <w:rPr>
          <w:rFonts w:ascii="Arial" w:hAnsi="Arial" w:cs="Arial"/>
          <w:i/>
        </w:rPr>
        <w:t>red</w:t>
      </w:r>
      <w:proofErr w:type="spellEnd"/>
      <w:r w:rsidRPr="003D1637">
        <w:rPr>
          <w:rFonts w:ascii="Arial" w:hAnsi="Arial" w:cs="Arial"/>
          <w:i/>
        </w:rPr>
        <w:t xml:space="preserve">") del </w:t>
      </w:r>
      <w:proofErr w:type="spellStart"/>
      <w:r w:rsidRPr="003D1637">
        <w:rPr>
          <w:rFonts w:ascii="Arial" w:hAnsi="Arial" w:cs="Arial"/>
          <w:i/>
        </w:rPr>
        <w:t>apartado</w:t>
      </w:r>
      <w:proofErr w:type="spellEnd"/>
      <w:r w:rsidRPr="003D1637">
        <w:rPr>
          <w:rFonts w:ascii="Arial" w:hAnsi="Arial" w:cs="Arial"/>
          <w:i/>
        </w:rPr>
        <w:t xml:space="preserve"> 2 del </w:t>
      </w:r>
      <w:proofErr w:type="spellStart"/>
      <w:r w:rsidRPr="003D1637">
        <w:rPr>
          <w:rFonts w:ascii="Arial" w:hAnsi="Arial" w:cs="Arial"/>
          <w:i/>
        </w:rPr>
        <w:t>artículo</w:t>
      </w:r>
      <w:proofErr w:type="spellEnd"/>
      <w:r w:rsidRPr="003D1637">
        <w:rPr>
          <w:rFonts w:ascii="Arial" w:hAnsi="Arial" w:cs="Arial"/>
          <w:i/>
        </w:rPr>
        <w:t xml:space="preserve"> 2; del </w:t>
      </w:r>
      <w:proofErr w:type="spellStart"/>
      <w:r w:rsidRPr="003D1637">
        <w:rPr>
          <w:rFonts w:ascii="Arial" w:hAnsi="Arial" w:cs="Arial"/>
          <w:i/>
        </w:rPr>
        <w:t>apartado</w:t>
      </w:r>
      <w:proofErr w:type="spellEnd"/>
      <w:r w:rsidRPr="003D1637">
        <w:rPr>
          <w:rFonts w:ascii="Arial" w:hAnsi="Arial" w:cs="Arial"/>
          <w:i/>
        </w:rPr>
        <w:t xml:space="preserve"> 2 del </w:t>
      </w:r>
      <w:proofErr w:type="spellStart"/>
      <w:r w:rsidRPr="003D1637">
        <w:rPr>
          <w:rFonts w:ascii="Arial" w:hAnsi="Arial" w:cs="Arial"/>
          <w:i/>
        </w:rPr>
        <w:t>artículo</w:t>
      </w:r>
      <w:proofErr w:type="spellEnd"/>
      <w:r w:rsidRPr="003D1637">
        <w:rPr>
          <w:rFonts w:ascii="Arial" w:hAnsi="Arial" w:cs="Arial"/>
          <w:i/>
        </w:rPr>
        <w:t xml:space="preserve"> 3, en </w:t>
      </w:r>
      <w:proofErr w:type="spellStart"/>
      <w:r w:rsidRPr="003D1637">
        <w:rPr>
          <w:rFonts w:ascii="Arial" w:hAnsi="Arial" w:cs="Arial"/>
          <w:i/>
        </w:rPr>
        <w:t>cuanto</w:t>
      </w:r>
      <w:proofErr w:type="spellEnd"/>
      <w:r w:rsidRPr="003D1637">
        <w:rPr>
          <w:rFonts w:ascii="Arial" w:hAnsi="Arial" w:cs="Arial"/>
          <w:i/>
        </w:rPr>
        <w:t xml:space="preserve"> </w:t>
      </w:r>
      <w:proofErr w:type="spellStart"/>
      <w:r w:rsidRPr="003D1637">
        <w:rPr>
          <w:rFonts w:ascii="Arial" w:hAnsi="Arial" w:cs="Arial"/>
          <w:i/>
        </w:rPr>
        <w:t>atribuye</w:t>
      </w:r>
      <w:proofErr w:type="spellEnd"/>
      <w:r w:rsidRPr="003D1637">
        <w:rPr>
          <w:rFonts w:ascii="Arial" w:hAnsi="Arial" w:cs="Arial"/>
          <w:i/>
        </w:rPr>
        <w:t xml:space="preserve"> la </w:t>
      </w:r>
      <w:proofErr w:type="spellStart"/>
      <w:r w:rsidRPr="003D1637">
        <w:rPr>
          <w:rFonts w:ascii="Arial" w:hAnsi="Arial" w:cs="Arial"/>
          <w:i/>
        </w:rPr>
        <w:t>condición</w:t>
      </w:r>
      <w:proofErr w:type="spellEnd"/>
      <w:r w:rsidRPr="003D1637">
        <w:rPr>
          <w:rFonts w:ascii="Arial" w:hAnsi="Arial" w:cs="Arial"/>
          <w:i/>
        </w:rPr>
        <w:t xml:space="preserve"> de </w:t>
      </w:r>
      <w:proofErr w:type="spellStart"/>
      <w:r w:rsidRPr="003D1637">
        <w:rPr>
          <w:rFonts w:ascii="Arial" w:hAnsi="Arial" w:cs="Arial"/>
          <w:i/>
        </w:rPr>
        <w:t>sujeto</w:t>
      </w:r>
      <w:proofErr w:type="spellEnd"/>
      <w:r w:rsidRPr="003D1637">
        <w:rPr>
          <w:rFonts w:ascii="Arial" w:hAnsi="Arial" w:cs="Arial"/>
          <w:i/>
        </w:rPr>
        <w:t xml:space="preserve"> </w:t>
      </w:r>
      <w:proofErr w:type="spellStart"/>
      <w:r w:rsidRPr="003D1637">
        <w:rPr>
          <w:rFonts w:ascii="Arial" w:hAnsi="Arial" w:cs="Arial"/>
          <w:i/>
        </w:rPr>
        <w:t>pasivo</w:t>
      </w:r>
      <w:proofErr w:type="spellEnd"/>
      <w:r w:rsidRPr="003D1637">
        <w:rPr>
          <w:rFonts w:ascii="Arial" w:hAnsi="Arial" w:cs="Arial"/>
          <w:i/>
        </w:rPr>
        <w:t xml:space="preserve"> de la </w:t>
      </w:r>
      <w:proofErr w:type="spellStart"/>
      <w:r w:rsidRPr="003D1637">
        <w:rPr>
          <w:rFonts w:ascii="Arial" w:hAnsi="Arial" w:cs="Arial"/>
          <w:i/>
        </w:rPr>
        <w:t>tasa</w:t>
      </w:r>
      <w:proofErr w:type="spellEnd"/>
      <w:r w:rsidRPr="003D1637">
        <w:rPr>
          <w:rFonts w:ascii="Arial" w:hAnsi="Arial" w:cs="Arial"/>
          <w:i/>
        </w:rPr>
        <w:t xml:space="preserve"> regulada a las </w:t>
      </w:r>
      <w:proofErr w:type="spellStart"/>
      <w:r w:rsidRPr="003D1637">
        <w:rPr>
          <w:rFonts w:ascii="Arial" w:hAnsi="Arial" w:cs="Arial"/>
          <w:i/>
        </w:rPr>
        <w:t>empresas</w:t>
      </w:r>
      <w:proofErr w:type="spellEnd"/>
      <w:r w:rsidRPr="003D1637">
        <w:rPr>
          <w:rFonts w:ascii="Arial" w:hAnsi="Arial" w:cs="Arial"/>
          <w:i/>
        </w:rPr>
        <w:t xml:space="preserve"> o </w:t>
      </w:r>
      <w:proofErr w:type="spellStart"/>
      <w:r w:rsidRPr="003D1637">
        <w:rPr>
          <w:rFonts w:ascii="Arial" w:hAnsi="Arial" w:cs="Arial"/>
          <w:i/>
        </w:rPr>
        <w:t>entidades</w:t>
      </w:r>
      <w:proofErr w:type="spellEnd"/>
      <w:r w:rsidRPr="003D1637">
        <w:rPr>
          <w:rFonts w:ascii="Arial" w:hAnsi="Arial" w:cs="Arial"/>
          <w:i/>
        </w:rPr>
        <w:t xml:space="preserve"> que no </w:t>
      </w:r>
      <w:proofErr w:type="spellStart"/>
      <w:r w:rsidRPr="003D1637">
        <w:rPr>
          <w:rFonts w:ascii="Arial" w:hAnsi="Arial" w:cs="Arial"/>
          <w:i/>
        </w:rPr>
        <w:t>sean</w:t>
      </w:r>
      <w:proofErr w:type="spellEnd"/>
      <w:r w:rsidRPr="003D1637">
        <w:rPr>
          <w:rFonts w:ascii="Arial" w:hAnsi="Arial" w:cs="Arial"/>
          <w:i/>
        </w:rPr>
        <w:t xml:space="preserve"> titulares de las </w:t>
      </w:r>
      <w:proofErr w:type="spellStart"/>
      <w:r w:rsidRPr="003D1637">
        <w:rPr>
          <w:rFonts w:ascii="Arial" w:hAnsi="Arial" w:cs="Arial"/>
          <w:i/>
        </w:rPr>
        <w:t>redes</w:t>
      </w:r>
      <w:proofErr w:type="spellEnd"/>
      <w:r w:rsidRPr="003D1637">
        <w:rPr>
          <w:rFonts w:ascii="Arial" w:hAnsi="Arial" w:cs="Arial"/>
          <w:i/>
        </w:rPr>
        <w:t xml:space="preserve"> a través de las </w:t>
      </w:r>
      <w:proofErr w:type="spellStart"/>
      <w:r w:rsidRPr="003D1637">
        <w:rPr>
          <w:rFonts w:ascii="Arial" w:hAnsi="Arial" w:cs="Arial"/>
          <w:i/>
        </w:rPr>
        <w:t>cuales</w:t>
      </w:r>
      <w:proofErr w:type="spellEnd"/>
      <w:r w:rsidRPr="003D1637">
        <w:rPr>
          <w:rFonts w:ascii="Arial" w:hAnsi="Arial" w:cs="Arial"/>
          <w:i/>
        </w:rPr>
        <w:t xml:space="preserve"> se </w:t>
      </w:r>
      <w:proofErr w:type="spellStart"/>
      <w:r w:rsidRPr="003D1637">
        <w:rPr>
          <w:rFonts w:ascii="Arial" w:hAnsi="Arial" w:cs="Arial"/>
          <w:i/>
        </w:rPr>
        <w:t>efectúen</w:t>
      </w:r>
      <w:proofErr w:type="spellEnd"/>
      <w:r w:rsidRPr="003D1637">
        <w:rPr>
          <w:rFonts w:ascii="Arial" w:hAnsi="Arial" w:cs="Arial"/>
          <w:i/>
        </w:rPr>
        <w:t xml:space="preserve"> los </w:t>
      </w:r>
      <w:proofErr w:type="spellStart"/>
      <w:r w:rsidRPr="003D1637">
        <w:rPr>
          <w:rFonts w:ascii="Arial" w:hAnsi="Arial" w:cs="Arial"/>
          <w:i/>
        </w:rPr>
        <w:t>suministros</w:t>
      </w:r>
      <w:proofErr w:type="spellEnd"/>
      <w:r w:rsidRPr="003D1637">
        <w:rPr>
          <w:rFonts w:ascii="Arial" w:hAnsi="Arial" w:cs="Arial"/>
          <w:i/>
        </w:rPr>
        <w:t xml:space="preserve">, </w:t>
      </w:r>
      <w:proofErr w:type="spellStart"/>
      <w:r w:rsidRPr="003D1637">
        <w:rPr>
          <w:rFonts w:ascii="Arial" w:hAnsi="Arial" w:cs="Arial"/>
          <w:i/>
        </w:rPr>
        <w:t>aunque</w:t>
      </w:r>
      <w:proofErr w:type="spellEnd"/>
      <w:r w:rsidRPr="003D1637">
        <w:rPr>
          <w:rFonts w:ascii="Arial" w:hAnsi="Arial" w:cs="Arial"/>
          <w:i/>
        </w:rPr>
        <w:t xml:space="preserve"> </w:t>
      </w:r>
      <w:proofErr w:type="spellStart"/>
      <w:r w:rsidRPr="003D1637">
        <w:rPr>
          <w:rFonts w:ascii="Arial" w:hAnsi="Arial" w:cs="Arial"/>
          <w:i/>
        </w:rPr>
        <w:t>sean</w:t>
      </w:r>
      <w:proofErr w:type="spellEnd"/>
      <w:r w:rsidRPr="003D1637">
        <w:rPr>
          <w:rFonts w:ascii="Arial" w:hAnsi="Arial" w:cs="Arial"/>
          <w:i/>
        </w:rPr>
        <w:t xml:space="preserve"> titulares de </w:t>
      </w:r>
      <w:proofErr w:type="spellStart"/>
      <w:r w:rsidRPr="003D1637">
        <w:rPr>
          <w:rFonts w:ascii="Arial" w:hAnsi="Arial" w:cs="Arial"/>
          <w:i/>
        </w:rPr>
        <w:t>derechos</w:t>
      </w:r>
      <w:proofErr w:type="spellEnd"/>
      <w:r w:rsidRPr="003D1637">
        <w:rPr>
          <w:rFonts w:ascii="Arial" w:hAnsi="Arial" w:cs="Arial"/>
          <w:i/>
        </w:rPr>
        <w:t xml:space="preserve"> de uso, </w:t>
      </w:r>
      <w:proofErr w:type="spellStart"/>
      <w:r w:rsidRPr="003D1637">
        <w:rPr>
          <w:rFonts w:ascii="Arial" w:hAnsi="Arial" w:cs="Arial"/>
          <w:i/>
        </w:rPr>
        <w:t>acceso</w:t>
      </w:r>
      <w:proofErr w:type="spellEnd"/>
      <w:r w:rsidRPr="003D1637">
        <w:rPr>
          <w:rFonts w:ascii="Arial" w:hAnsi="Arial" w:cs="Arial"/>
          <w:i/>
        </w:rPr>
        <w:t xml:space="preserve"> o </w:t>
      </w:r>
      <w:proofErr w:type="spellStart"/>
      <w:r w:rsidRPr="003D1637">
        <w:rPr>
          <w:rFonts w:ascii="Arial" w:hAnsi="Arial" w:cs="Arial"/>
          <w:i/>
        </w:rPr>
        <w:t>interconexión</w:t>
      </w:r>
      <w:proofErr w:type="spellEnd"/>
      <w:r w:rsidRPr="003D1637">
        <w:rPr>
          <w:rFonts w:ascii="Arial" w:hAnsi="Arial" w:cs="Arial"/>
          <w:i/>
        </w:rPr>
        <w:t xml:space="preserve"> a las </w:t>
      </w:r>
      <w:proofErr w:type="spellStart"/>
      <w:r w:rsidRPr="003D1637">
        <w:rPr>
          <w:rFonts w:ascii="Arial" w:hAnsi="Arial" w:cs="Arial"/>
          <w:i/>
        </w:rPr>
        <w:t>mismas</w:t>
      </w:r>
      <w:proofErr w:type="spellEnd"/>
      <w:r w:rsidRPr="003D1637">
        <w:rPr>
          <w:rFonts w:ascii="Arial" w:hAnsi="Arial" w:cs="Arial"/>
          <w:i/>
        </w:rPr>
        <w:t xml:space="preserve">; y del </w:t>
      </w:r>
      <w:proofErr w:type="spellStart"/>
      <w:r w:rsidRPr="003D1637">
        <w:rPr>
          <w:rFonts w:ascii="Arial" w:hAnsi="Arial" w:cs="Arial"/>
          <w:i/>
        </w:rPr>
        <w:t>artículo</w:t>
      </w:r>
      <w:proofErr w:type="spellEnd"/>
      <w:r w:rsidRPr="003D1637">
        <w:rPr>
          <w:rFonts w:ascii="Arial" w:hAnsi="Arial" w:cs="Arial"/>
          <w:i/>
        </w:rPr>
        <w:t xml:space="preserve"> 5.</w:t>
      </w:r>
    </w:p>
    <w:p w:rsidR="00232597" w:rsidRDefault="00232597" w:rsidP="003D1637">
      <w:pPr>
        <w:spacing w:after="240"/>
        <w:contextualSpacing/>
        <w:jc w:val="both"/>
        <w:rPr>
          <w:rFonts w:ascii="Arial" w:hAnsi="Arial" w:cs="Arial"/>
          <w:i/>
        </w:rPr>
      </w:pPr>
    </w:p>
    <w:p w:rsidR="003D1637" w:rsidRDefault="003D1637" w:rsidP="003D1637">
      <w:pPr>
        <w:spacing w:after="240"/>
        <w:contextualSpacing/>
        <w:jc w:val="both"/>
        <w:rPr>
          <w:rFonts w:ascii="Arial" w:hAnsi="Arial" w:cs="Arial"/>
          <w:i/>
        </w:rPr>
      </w:pPr>
      <w:r w:rsidRPr="003D1637">
        <w:rPr>
          <w:rFonts w:ascii="Arial" w:hAnsi="Arial" w:cs="Arial"/>
          <w:i/>
        </w:rPr>
        <w:t xml:space="preserve">TERCERO.- No </w:t>
      </w:r>
      <w:proofErr w:type="spellStart"/>
      <w:r w:rsidRPr="003D1637">
        <w:rPr>
          <w:rFonts w:ascii="Arial" w:hAnsi="Arial" w:cs="Arial"/>
          <w:i/>
        </w:rPr>
        <w:t>hacemos</w:t>
      </w:r>
      <w:proofErr w:type="spellEnd"/>
      <w:r w:rsidRPr="003D1637">
        <w:rPr>
          <w:rFonts w:ascii="Arial" w:hAnsi="Arial" w:cs="Arial"/>
          <w:i/>
        </w:rPr>
        <w:t xml:space="preserve"> </w:t>
      </w:r>
      <w:proofErr w:type="spellStart"/>
      <w:r w:rsidRPr="003D1637">
        <w:rPr>
          <w:rFonts w:ascii="Arial" w:hAnsi="Arial" w:cs="Arial"/>
          <w:i/>
        </w:rPr>
        <w:t>expresa</w:t>
      </w:r>
      <w:proofErr w:type="spellEnd"/>
      <w:r w:rsidRPr="003D1637">
        <w:rPr>
          <w:rFonts w:ascii="Arial" w:hAnsi="Arial" w:cs="Arial"/>
          <w:i/>
        </w:rPr>
        <w:t xml:space="preserve"> </w:t>
      </w:r>
      <w:proofErr w:type="spellStart"/>
      <w:r w:rsidRPr="003D1637">
        <w:rPr>
          <w:rFonts w:ascii="Arial" w:hAnsi="Arial" w:cs="Arial"/>
          <w:i/>
        </w:rPr>
        <w:t>condena</w:t>
      </w:r>
      <w:proofErr w:type="spellEnd"/>
      <w:r w:rsidRPr="003D1637">
        <w:rPr>
          <w:rFonts w:ascii="Arial" w:hAnsi="Arial" w:cs="Arial"/>
          <w:i/>
        </w:rPr>
        <w:t xml:space="preserve"> sobre las </w:t>
      </w:r>
      <w:proofErr w:type="spellStart"/>
      <w:r w:rsidRPr="003D1637">
        <w:rPr>
          <w:rFonts w:ascii="Arial" w:hAnsi="Arial" w:cs="Arial"/>
          <w:i/>
        </w:rPr>
        <w:t>costas</w:t>
      </w:r>
      <w:proofErr w:type="spellEnd"/>
      <w:r w:rsidRPr="003D1637">
        <w:rPr>
          <w:rFonts w:ascii="Arial" w:hAnsi="Arial" w:cs="Arial"/>
          <w:i/>
        </w:rPr>
        <w:t xml:space="preserve"> de este </w:t>
      </w:r>
      <w:proofErr w:type="spellStart"/>
      <w:r w:rsidRPr="003D1637">
        <w:rPr>
          <w:rFonts w:ascii="Arial" w:hAnsi="Arial" w:cs="Arial"/>
          <w:i/>
        </w:rPr>
        <w:t>recurso</w:t>
      </w:r>
      <w:proofErr w:type="spellEnd"/>
      <w:r w:rsidRPr="003D1637">
        <w:rPr>
          <w:rFonts w:ascii="Arial" w:hAnsi="Arial" w:cs="Arial"/>
          <w:i/>
        </w:rPr>
        <w:t xml:space="preserve"> de </w:t>
      </w:r>
      <w:proofErr w:type="spellStart"/>
      <w:r w:rsidRPr="003D1637">
        <w:rPr>
          <w:rFonts w:ascii="Arial" w:hAnsi="Arial" w:cs="Arial"/>
          <w:i/>
        </w:rPr>
        <w:t>casación</w:t>
      </w:r>
      <w:proofErr w:type="spellEnd"/>
      <w:r w:rsidRPr="003D1637">
        <w:rPr>
          <w:rFonts w:ascii="Arial" w:hAnsi="Arial" w:cs="Arial"/>
          <w:i/>
        </w:rPr>
        <w:t xml:space="preserve"> ni sobre las </w:t>
      </w:r>
      <w:proofErr w:type="spellStart"/>
      <w:r w:rsidRPr="003D1637">
        <w:rPr>
          <w:rFonts w:ascii="Arial" w:hAnsi="Arial" w:cs="Arial"/>
          <w:i/>
        </w:rPr>
        <w:t>devengadas</w:t>
      </w:r>
      <w:proofErr w:type="spellEnd"/>
      <w:r w:rsidRPr="003D1637">
        <w:rPr>
          <w:rFonts w:ascii="Arial" w:hAnsi="Arial" w:cs="Arial"/>
          <w:i/>
        </w:rPr>
        <w:t xml:space="preserve"> en la instancia.</w:t>
      </w:r>
    </w:p>
    <w:p w:rsidR="00232597" w:rsidRPr="003D1637" w:rsidRDefault="00232597" w:rsidP="003D1637">
      <w:pPr>
        <w:spacing w:after="240"/>
        <w:contextualSpacing/>
        <w:jc w:val="both"/>
        <w:rPr>
          <w:rFonts w:ascii="Arial" w:hAnsi="Arial" w:cs="Arial"/>
          <w:i/>
          <w:color w:val="000000"/>
        </w:rPr>
      </w:pPr>
    </w:p>
    <w:p w:rsidR="003D1637" w:rsidRDefault="003D1637" w:rsidP="003D1637">
      <w:pPr>
        <w:spacing w:after="240"/>
        <w:contextualSpacing/>
        <w:jc w:val="both"/>
        <w:rPr>
          <w:rFonts w:ascii="Arial" w:hAnsi="Arial" w:cs="Arial"/>
          <w:color w:val="000000"/>
        </w:rPr>
      </w:pPr>
      <w:r w:rsidRPr="003D1637">
        <w:rPr>
          <w:rFonts w:ascii="Arial" w:hAnsi="Arial" w:cs="Arial"/>
          <w:color w:val="000000"/>
        </w:rPr>
        <w:t xml:space="preserve">En conseqüència, i atès que aquesta Administració assumeix la decisió adoptada pels Tribunals </w:t>
      </w:r>
      <w:proofErr w:type="spellStart"/>
      <w:r w:rsidRPr="003D1637">
        <w:rPr>
          <w:rFonts w:ascii="Arial" w:hAnsi="Arial" w:cs="Arial"/>
          <w:color w:val="000000"/>
        </w:rPr>
        <w:t>sentenciadors</w:t>
      </w:r>
      <w:proofErr w:type="spellEnd"/>
      <w:r w:rsidRPr="003D1637">
        <w:rPr>
          <w:rFonts w:ascii="Arial" w:hAnsi="Arial" w:cs="Arial"/>
          <w:color w:val="000000"/>
        </w:rPr>
        <w:t>, resulta procedent aplanar-se als recursos contenciosos administratius 231/2010 J i 329/2010 CH, que es segueixen davant del Tribunal Superior de Justícia de Catalunya, Sala del Contenciós administratiu, Secció Primera, en els estrictes termes continguts a la decisió del Tribunal Suprem expressada a la sentència abans transcrita, amb la finalitat d'acatar els criteris jurídics fixats per l'Alt Tribunal i evitar litigis innecessaris.</w:t>
      </w:r>
    </w:p>
    <w:p w:rsidR="00232597" w:rsidRPr="003D1637" w:rsidRDefault="00232597" w:rsidP="003D1637">
      <w:pPr>
        <w:spacing w:after="240"/>
        <w:contextualSpacing/>
        <w:jc w:val="both"/>
        <w:rPr>
          <w:rFonts w:ascii="Arial" w:hAnsi="Arial" w:cs="Arial"/>
          <w:color w:val="000000"/>
        </w:rPr>
      </w:pPr>
    </w:p>
    <w:p w:rsidR="003D1637" w:rsidRDefault="003D1637" w:rsidP="003D1637">
      <w:pPr>
        <w:spacing w:after="240"/>
        <w:contextualSpacing/>
        <w:jc w:val="both"/>
        <w:rPr>
          <w:rFonts w:ascii="Arial" w:hAnsi="Arial" w:cs="Arial"/>
          <w:color w:val="000000"/>
        </w:rPr>
      </w:pPr>
      <w:r w:rsidRPr="003D1637">
        <w:rPr>
          <w:rFonts w:ascii="Arial" w:hAnsi="Arial" w:cs="Arial"/>
          <w:color w:val="000000"/>
        </w:rPr>
        <w:t xml:space="preserve">Per tot l’anterior, i per unanimitat del plenari s’acorda: </w:t>
      </w:r>
    </w:p>
    <w:p w:rsidR="00232597" w:rsidRPr="003D1637" w:rsidRDefault="00232597" w:rsidP="003D1637">
      <w:pPr>
        <w:spacing w:after="240"/>
        <w:contextualSpacing/>
        <w:jc w:val="both"/>
        <w:rPr>
          <w:rFonts w:ascii="Arial" w:hAnsi="Arial" w:cs="Arial"/>
          <w:color w:val="000000"/>
        </w:rPr>
      </w:pPr>
    </w:p>
    <w:p w:rsidR="003D1637" w:rsidRPr="00FE2DDE" w:rsidRDefault="003D1637" w:rsidP="003D1637">
      <w:pPr>
        <w:spacing w:after="240"/>
        <w:contextualSpacing/>
        <w:jc w:val="both"/>
        <w:rPr>
          <w:rFonts w:ascii="Arial" w:hAnsi="Arial" w:cs="Arial"/>
          <w:color w:val="000000"/>
        </w:rPr>
      </w:pPr>
      <w:r w:rsidRPr="003D1637">
        <w:rPr>
          <w:rFonts w:ascii="Arial" w:hAnsi="Arial" w:cs="Arial"/>
          <w:b/>
          <w:color w:val="000000"/>
          <w:u w:val="single"/>
        </w:rPr>
        <w:t>Primer.-</w:t>
      </w:r>
      <w:r w:rsidRPr="003D1637">
        <w:rPr>
          <w:rFonts w:ascii="Arial" w:hAnsi="Arial" w:cs="Arial"/>
          <w:color w:val="000000"/>
        </w:rPr>
        <w:t xml:space="preserve"> </w:t>
      </w:r>
      <w:r w:rsidR="00FE2DDE" w:rsidRPr="00FE2DDE">
        <w:rPr>
          <w:rFonts w:ascii="Arial" w:hAnsi="Arial" w:cs="Arial"/>
          <w:color w:val="000000"/>
          <w:lang w:eastAsia="en-US"/>
        </w:rPr>
        <w:t xml:space="preserve">Aplanar-se en el recursos contenciosos que s’especifiquen seguidament, interposats per les operadores de telefonia mòbil contra </w:t>
      </w:r>
      <w:r w:rsidR="00FE2DDE" w:rsidRPr="00FE2DDE">
        <w:rPr>
          <w:rFonts w:ascii="Arial" w:hAnsi="Arial" w:cs="Arial"/>
          <w:color w:val="000000"/>
          <w:lang w:eastAsia="en-US"/>
        </w:rPr>
        <w:lastRenderedPageBreak/>
        <w:t xml:space="preserve">l’Ordenança fiscal reguladora de la taxa per aprofitament especial del domini públic local a favor d’empreses explotadores de serveis de subministres d’interès general, aprovada per aquest Ajuntament per als exercicis que, així mateix s’especifiquen, i que es troben en tramitació davant el Tribunal Superior de Justícia de Catalunya, </w:t>
      </w:r>
      <w:r w:rsidR="00FE2DDE" w:rsidRPr="00FE2DDE">
        <w:rPr>
          <w:rFonts w:ascii="Arial" w:hAnsi="Arial" w:cs="Arial"/>
          <w:lang w:eastAsia="en-US"/>
        </w:rPr>
        <w:t>en els estrictes termes continguts a la decisió del Tribunal Suprem expressada a la sentència transcrita a la part expositiva d’aquest acord</w:t>
      </w:r>
      <w:r w:rsidRPr="00FE2DDE">
        <w:rPr>
          <w:rFonts w:ascii="Arial" w:hAnsi="Arial" w:cs="Arial"/>
          <w:color w:val="000000"/>
        </w:rPr>
        <w:t xml:space="preserve">: </w:t>
      </w:r>
    </w:p>
    <w:p w:rsidR="003D1637" w:rsidRPr="003D1637" w:rsidRDefault="003D1637" w:rsidP="003D1637">
      <w:pPr>
        <w:spacing w:after="240"/>
        <w:contextualSpacing/>
        <w:jc w:val="both"/>
        <w:rPr>
          <w:rFonts w:ascii="Arial" w:hAnsi="Arial" w:cs="Arial"/>
          <w:b/>
          <w:color w:val="000000"/>
          <w:u w:val="single"/>
        </w:rPr>
      </w:pPr>
      <w:r w:rsidRPr="003D1637">
        <w:rPr>
          <w:rFonts w:ascii="Arial" w:hAnsi="Arial" w:cs="Arial"/>
          <w:b/>
          <w:color w:val="000000"/>
          <w:u w:val="single"/>
        </w:rPr>
        <w:t xml:space="preserve"> </w:t>
      </w:r>
    </w:p>
    <w:tbl>
      <w:tblPr>
        <w:tblW w:w="8531" w:type="dxa"/>
        <w:jc w:val="center"/>
        <w:tblInd w:w="-1510" w:type="dxa"/>
        <w:tblLayout w:type="fixed"/>
        <w:tblCellMar>
          <w:left w:w="70" w:type="dxa"/>
          <w:right w:w="70" w:type="dxa"/>
        </w:tblCellMar>
        <w:tblLook w:val="04A0" w:firstRow="1" w:lastRow="0" w:firstColumn="1" w:lastColumn="0" w:noHBand="0" w:noVBand="1"/>
      </w:tblPr>
      <w:tblGrid>
        <w:gridCol w:w="1857"/>
        <w:gridCol w:w="5231"/>
        <w:gridCol w:w="1443"/>
      </w:tblGrid>
      <w:tr w:rsidR="003D1637" w:rsidRPr="003D1637" w:rsidTr="00EB5275">
        <w:trPr>
          <w:trHeight w:val="255"/>
          <w:tblHeader/>
          <w:jc w:val="center"/>
        </w:trPr>
        <w:tc>
          <w:tcPr>
            <w:tcW w:w="185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D1637" w:rsidRPr="003D1637" w:rsidRDefault="003D1637" w:rsidP="003D1637">
            <w:pPr>
              <w:contextualSpacing/>
              <w:jc w:val="both"/>
              <w:rPr>
                <w:rFonts w:ascii="Arial" w:hAnsi="Arial" w:cs="Arial"/>
                <w:b/>
              </w:rPr>
            </w:pPr>
            <w:r w:rsidRPr="003D1637">
              <w:rPr>
                <w:rFonts w:ascii="Arial" w:hAnsi="Arial" w:cs="Arial"/>
                <w:b/>
              </w:rPr>
              <w:t xml:space="preserve">Nº RECURS </w:t>
            </w:r>
          </w:p>
        </w:tc>
        <w:tc>
          <w:tcPr>
            <w:tcW w:w="5231" w:type="dxa"/>
            <w:tcBorders>
              <w:top w:val="single" w:sz="4" w:space="0" w:color="auto"/>
              <w:left w:val="nil"/>
              <w:bottom w:val="single" w:sz="4" w:space="0" w:color="auto"/>
              <w:right w:val="single" w:sz="4" w:space="0" w:color="auto"/>
            </w:tcBorders>
            <w:shd w:val="clear" w:color="auto" w:fill="BFBFBF"/>
            <w:noWrap/>
            <w:vAlign w:val="center"/>
          </w:tcPr>
          <w:p w:rsidR="003D1637" w:rsidRPr="003D1637" w:rsidRDefault="003D1637" w:rsidP="003D1637">
            <w:pPr>
              <w:contextualSpacing/>
              <w:jc w:val="both"/>
              <w:rPr>
                <w:rFonts w:ascii="Arial" w:hAnsi="Arial" w:cs="Arial"/>
                <w:b/>
              </w:rPr>
            </w:pPr>
            <w:r w:rsidRPr="003D1637">
              <w:rPr>
                <w:rFonts w:ascii="Arial" w:hAnsi="Arial" w:cs="Arial"/>
                <w:b/>
              </w:rPr>
              <w:t>RECURRENT</w:t>
            </w:r>
          </w:p>
        </w:tc>
        <w:tc>
          <w:tcPr>
            <w:tcW w:w="1443" w:type="dxa"/>
            <w:tcBorders>
              <w:top w:val="single" w:sz="4" w:space="0" w:color="auto"/>
              <w:left w:val="nil"/>
              <w:bottom w:val="single" w:sz="4" w:space="0" w:color="auto"/>
              <w:right w:val="single" w:sz="4" w:space="0" w:color="auto"/>
            </w:tcBorders>
            <w:shd w:val="clear" w:color="auto" w:fill="BFBFBF"/>
            <w:noWrap/>
            <w:vAlign w:val="center"/>
          </w:tcPr>
          <w:p w:rsidR="003D1637" w:rsidRPr="003D1637" w:rsidRDefault="003D1637" w:rsidP="003D1637">
            <w:pPr>
              <w:contextualSpacing/>
              <w:jc w:val="both"/>
              <w:rPr>
                <w:rFonts w:ascii="Arial" w:hAnsi="Arial" w:cs="Arial"/>
                <w:b/>
              </w:rPr>
            </w:pPr>
            <w:r w:rsidRPr="003D1637">
              <w:rPr>
                <w:rFonts w:ascii="Arial" w:hAnsi="Arial" w:cs="Arial"/>
                <w:b/>
              </w:rPr>
              <w:t>EXERCICI</w:t>
            </w:r>
          </w:p>
        </w:tc>
      </w:tr>
      <w:tr w:rsidR="003D1637" w:rsidRPr="003D1637" w:rsidTr="00EB5275">
        <w:trPr>
          <w:trHeight w:val="728"/>
          <w:jc w:val="center"/>
        </w:trPr>
        <w:tc>
          <w:tcPr>
            <w:tcW w:w="1857" w:type="dxa"/>
            <w:tcBorders>
              <w:top w:val="nil"/>
              <w:left w:val="single" w:sz="4" w:space="0" w:color="auto"/>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231/2010 J</w:t>
            </w:r>
          </w:p>
        </w:tc>
        <w:tc>
          <w:tcPr>
            <w:tcW w:w="5231" w:type="dxa"/>
            <w:tcBorders>
              <w:top w:val="nil"/>
              <w:left w:val="nil"/>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 xml:space="preserve">Telefónica </w:t>
            </w:r>
            <w:proofErr w:type="spellStart"/>
            <w:r w:rsidRPr="003D1637">
              <w:rPr>
                <w:rFonts w:ascii="Arial" w:hAnsi="Arial" w:cs="Arial"/>
              </w:rPr>
              <w:t>Móviles</w:t>
            </w:r>
            <w:proofErr w:type="spellEnd"/>
            <w:r w:rsidRPr="003D1637">
              <w:rPr>
                <w:rFonts w:ascii="Arial" w:hAnsi="Arial" w:cs="Arial"/>
              </w:rPr>
              <w:t xml:space="preserve"> España, S.A</w:t>
            </w:r>
          </w:p>
        </w:tc>
        <w:tc>
          <w:tcPr>
            <w:tcW w:w="1443" w:type="dxa"/>
            <w:tcBorders>
              <w:top w:val="nil"/>
              <w:left w:val="nil"/>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2010</w:t>
            </w:r>
          </w:p>
        </w:tc>
      </w:tr>
      <w:tr w:rsidR="003D1637" w:rsidRPr="003D1637" w:rsidTr="00EB5275">
        <w:trPr>
          <w:trHeight w:val="728"/>
          <w:jc w:val="center"/>
        </w:trPr>
        <w:tc>
          <w:tcPr>
            <w:tcW w:w="1857" w:type="dxa"/>
            <w:tcBorders>
              <w:top w:val="nil"/>
              <w:left w:val="single" w:sz="4" w:space="0" w:color="auto"/>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329/2010 CH</w:t>
            </w:r>
          </w:p>
        </w:tc>
        <w:tc>
          <w:tcPr>
            <w:tcW w:w="5231" w:type="dxa"/>
            <w:tcBorders>
              <w:top w:val="nil"/>
              <w:left w:val="nil"/>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Vodafone España, S.A</w:t>
            </w:r>
          </w:p>
        </w:tc>
        <w:tc>
          <w:tcPr>
            <w:tcW w:w="1443" w:type="dxa"/>
            <w:tcBorders>
              <w:top w:val="nil"/>
              <w:left w:val="nil"/>
              <w:bottom w:val="single" w:sz="4" w:space="0" w:color="auto"/>
              <w:right w:val="single" w:sz="4" w:space="0" w:color="auto"/>
            </w:tcBorders>
            <w:shd w:val="clear" w:color="auto" w:fill="auto"/>
            <w:noWrap/>
            <w:vAlign w:val="center"/>
          </w:tcPr>
          <w:p w:rsidR="003D1637" w:rsidRPr="003D1637" w:rsidRDefault="003D1637" w:rsidP="003D1637">
            <w:pPr>
              <w:contextualSpacing/>
              <w:jc w:val="both"/>
              <w:rPr>
                <w:rFonts w:ascii="Arial" w:hAnsi="Arial" w:cs="Arial"/>
              </w:rPr>
            </w:pPr>
            <w:r w:rsidRPr="003D1637">
              <w:rPr>
                <w:rFonts w:ascii="Arial" w:hAnsi="Arial" w:cs="Arial"/>
              </w:rPr>
              <w:t>2010</w:t>
            </w:r>
          </w:p>
        </w:tc>
      </w:tr>
    </w:tbl>
    <w:p w:rsidR="003D1637" w:rsidRPr="003D1637" w:rsidRDefault="003D1637" w:rsidP="003D1637">
      <w:pPr>
        <w:spacing w:after="240"/>
        <w:contextualSpacing/>
        <w:jc w:val="both"/>
        <w:rPr>
          <w:rFonts w:ascii="Arial" w:hAnsi="Arial" w:cs="Arial"/>
          <w:b/>
          <w:color w:val="000000"/>
          <w:u w:val="single"/>
        </w:rPr>
      </w:pPr>
    </w:p>
    <w:p w:rsidR="00113298" w:rsidRDefault="003D1637" w:rsidP="003D1637">
      <w:pPr>
        <w:contextualSpacing/>
        <w:jc w:val="both"/>
        <w:rPr>
          <w:rFonts w:ascii="Arial" w:hAnsi="Arial" w:cs="Arial"/>
          <w:color w:val="000000"/>
        </w:rPr>
      </w:pPr>
      <w:r w:rsidRPr="003D1637">
        <w:rPr>
          <w:rFonts w:ascii="Arial" w:hAnsi="Arial" w:cs="Arial"/>
          <w:b/>
          <w:color w:val="000000"/>
          <w:u w:val="single"/>
        </w:rPr>
        <w:t>Segon.-</w:t>
      </w:r>
      <w:r w:rsidRPr="003D1637">
        <w:rPr>
          <w:rFonts w:ascii="Arial" w:hAnsi="Arial" w:cs="Arial"/>
          <w:color w:val="000000"/>
        </w:rPr>
        <w:t xml:space="preserve"> Comunicar aquest acord al Tribunal Superior de Justícia de Catalunya en els procediments de referència, i a l’Organisme de Gestió Tributària de la Diputació de Barcelona.</w:t>
      </w:r>
    </w:p>
    <w:p w:rsidR="00D50C14" w:rsidRPr="003D1637" w:rsidRDefault="00D50C14" w:rsidP="003D1637">
      <w:pPr>
        <w:contextualSpacing/>
        <w:jc w:val="both"/>
        <w:rPr>
          <w:rFonts w:ascii="Arial" w:hAnsi="Arial" w:cs="Arial"/>
        </w:rPr>
      </w:pPr>
    </w:p>
    <w:p w:rsidR="00D50C14" w:rsidRPr="007C06EB" w:rsidRDefault="00D50C14" w:rsidP="00D50C14">
      <w:pPr>
        <w:jc w:val="both"/>
        <w:rPr>
          <w:rFonts w:ascii="Arial" w:hAnsi="Arial" w:cs="Arial"/>
          <w:b/>
          <w:u w:val="single"/>
        </w:rPr>
      </w:pPr>
      <w:r w:rsidRPr="007C06EB">
        <w:rPr>
          <w:rFonts w:ascii="Arial" w:hAnsi="Arial" w:cs="Arial"/>
          <w:b/>
          <w:u w:val="single"/>
        </w:rPr>
        <w:t xml:space="preserve">5.- PROPOSTA APROVACIÓ MOCIÓ ADHESIÓ COMMEMORACIÓ CENTENARI DE LA MANCOMUNITAT DE CATALUNYA. </w:t>
      </w:r>
    </w:p>
    <w:p w:rsidR="003F1CF2" w:rsidRDefault="003F1CF2" w:rsidP="003F1CF2">
      <w:pPr>
        <w:snapToGrid w:val="0"/>
        <w:jc w:val="both"/>
        <w:rPr>
          <w:rFonts w:ascii="Arial" w:hAnsi="Arial" w:cs="Arial"/>
          <w:sz w:val="26"/>
          <w:szCs w:val="26"/>
        </w:rPr>
      </w:pPr>
    </w:p>
    <w:p w:rsidR="003F1CF2" w:rsidRPr="0076679F" w:rsidRDefault="003F1CF2" w:rsidP="003F1CF2">
      <w:pPr>
        <w:ind w:firstLine="708"/>
        <w:jc w:val="both"/>
        <w:rPr>
          <w:rFonts w:ascii="Arial" w:hAnsi="Arial" w:cs="Arial"/>
          <w:bCs/>
        </w:rPr>
      </w:pPr>
      <w:r w:rsidRPr="0076679F">
        <w:rPr>
          <w:rFonts w:ascii="Arial" w:hAnsi="Arial" w:cs="Arial"/>
          <w:bCs/>
        </w:rPr>
        <w:t>El 18 de desembre de 1913 s’aprovà el Reial Decret que facultava a les Diputacions Provincials a mancomunar-se. Els dies 20, 22 i 23 del mes de desembre es reuniren a l’antic Palau de la Generalitat la junta de delegats de les quatre diputacions catalanes per tal de redactar l’estatut de la Mancomunitat de Catalunya.</w:t>
      </w:r>
    </w:p>
    <w:p w:rsidR="003F1CF2" w:rsidRPr="0076679F" w:rsidRDefault="003F1CF2" w:rsidP="003F1CF2">
      <w:pPr>
        <w:ind w:firstLine="708"/>
        <w:jc w:val="both"/>
        <w:rPr>
          <w:rFonts w:ascii="Arial" w:hAnsi="Arial" w:cs="Arial"/>
          <w:bCs/>
        </w:rPr>
      </w:pPr>
      <w:r w:rsidRPr="0076679F">
        <w:rPr>
          <w:rFonts w:ascii="Arial" w:hAnsi="Arial" w:cs="Arial"/>
          <w:bCs/>
        </w:rPr>
        <w:t>El 8 de gener de 1914 els delegats de les quatre diputacions catalanes, encapçalats pels respectius presidents, van subscriure el projecte d’estatut de la mancomunitat i el 6 d’abril de 1914 es va constituir la Mancomunitat de Catalunya, fruit de la unió de les quatre diputacions i va ser escollit com a President de l’Assemblea de la Mancomunitat de Catalunya el President de la Diputació de Barcelona, Enric Prat de la Riba, que s’erigia com a veritable inspirador de tot aquell procés.</w:t>
      </w:r>
    </w:p>
    <w:p w:rsidR="003F1CF2" w:rsidRPr="0076679F" w:rsidRDefault="003F1CF2" w:rsidP="003F1CF2">
      <w:pPr>
        <w:ind w:firstLine="708"/>
        <w:jc w:val="both"/>
        <w:rPr>
          <w:rFonts w:ascii="Arial" w:hAnsi="Arial" w:cs="Arial"/>
          <w:bCs/>
        </w:rPr>
      </w:pPr>
      <w:r w:rsidRPr="0076679F">
        <w:rPr>
          <w:rFonts w:ascii="Arial" w:hAnsi="Arial" w:cs="Arial"/>
          <w:bCs/>
        </w:rPr>
        <w:t>La institució naixia com a resultat de la suma de capacitats i esforços de les diputacions catalanes i amb la voluntat de servei a les expectatives de major reconeixement polític de Catalunya i com a instrument de modernització de les estructures existents i absents – des de les viàries fins a les educatives i culturals.</w:t>
      </w:r>
    </w:p>
    <w:p w:rsidR="003F1CF2" w:rsidRPr="0076679F" w:rsidRDefault="003F1CF2" w:rsidP="003F1CF2">
      <w:pPr>
        <w:ind w:firstLine="708"/>
        <w:jc w:val="both"/>
        <w:rPr>
          <w:rFonts w:ascii="Arial" w:hAnsi="Arial" w:cs="Arial"/>
          <w:bCs/>
        </w:rPr>
      </w:pPr>
      <w:r w:rsidRPr="0076679F">
        <w:rPr>
          <w:rFonts w:ascii="Arial" w:hAnsi="Arial" w:cs="Arial"/>
          <w:bCs/>
        </w:rPr>
        <w:t>En un període de temps certament breu es van realitzar accions concretes per a la millora de la qualitat de vida i pel benestar de la ciutadania al temps que es posaren les primeres pedres d’institucions culturals, científiques i acadèmiques que han estès la seva actuació fins als nostres dies.</w:t>
      </w:r>
    </w:p>
    <w:p w:rsidR="003F1CF2" w:rsidRPr="0076679F" w:rsidRDefault="003F1CF2" w:rsidP="003F1CF2">
      <w:pPr>
        <w:ind w:firstLine="708"/>
        <w:jc w:val="both"/>
        <w:rPr>
          <w:rFonts w:ascii="Arial" w:hAnsi="Arial" w:cs="Arial"/>
          <w:bCs/>
          <w:color w:val="000000"/>
        </w:rPr>
      </w:pPr>
      <w:r w:rsidRPr="0076679F">
        <w:rPr>
          <w:rFonts w:ascii="Arial" w:hAnsi="Arial" w:cs="Arial"/>
          <w:bCs/>
          <w:spacing w:val="-3"/>
        </w:rPr>
        <w:t>La Mancomunitat de Catalunya va significar una gran aportació al progrés social, econòmic i nacional del nostre País i de la seva gent, al mateix temps que posà les bases per a estructures i institucions culturals, científiques i educatives que perviuen en el temps, entre d’altres, l’Institut d’Estudis Catalans, la Biblioteca de Catalunya, l’Escola Superior de Belles Arts, l’Escola Industrial o l’Escola del Treba</w:t>
      </w:r>
      <w:bookmarkStart w:id="0" w:name="_GoBack"/>
      <w:bookmarkEnd w:id="0"/>
      <w:r w:rsidRPr="0076679F">
        <w:rPr>
          <w:rFonts w:ascii="Arial" w:hAnsi="Arial" w:cs="Arial"/>
          <w:bCs/>
          <w:spacing w:val="-3"/>
        </w:rPr>
        <w:t xml:space="preserve">ll. </w:t>
      </w:r>
    </w:p>
    <w:p w:rsidR="003F1CF2" w:rsidRPr="0076679F" w:rsidRDefault="003F1CF2" w:rsidP="003F1CF2">
      <w:pPr>
        <w:ind w:firstLine="708"/>
        <w:jc w:val="both"/>
        <w:rPr>
          <w:rFonts w:ascii="Arial" w:hAnsi="Arial" w:cs="Arial"/>
          <w:bCs/>
        </w:rPr>
      </w:pPr>
      <w:r w:rsidRPr="0076679F">
        <w:rPr>
          <w:rFonts w:ascii="Arial" w:hAnsi="Arial" w:cs="Arial"/>
          <w:bCs/>
        </w:rPr>
        <w:lastRenderedPageBreak/>
        <w:t>Aquest any 2014 es compleixen 100 anys des del naixement de la Mancomunitat, i, és per això que la Diputació impulsa la commemoració d’aquesta data tan important, i vol traslladar a la societat l’evidència de la feina feta per aquesta singular institució.</w:t>
      </w:r>
    </w:p>
    <w:p w:rsidR="003F1CF2" w:rsidRPr="0076679F" w:rsidRDefault="003F1CF2" w:rsidP="003F1CF2">
      <w:pPr>
        <w:ind w:firstLine="708"/>
        <w:jc w:val="both"/>
        <w:rPr>
          <w:rFonts w:ascii="Arial" w:hAnsi="Arial" w:cs="Arial"/>
          <w:bCs/>
        </w:rPr>
      </w:pPr>
      <w:r w:rsidRPr="0076679F">
        <w:rPr>
          <w:rFonts w:ascii="Arial" w:hAnsi="Arial" w:cs="Arial"/>
          <w:bCs/>
        </w:rPr>
        <w:t>Sense la Mancomunitat, sense en Prat de la Riba, en Puig i Cadafalch i tanta altra gent, la Catalunya actual no seria pas la mateixa. Sense ells i el seu esperit i el seu treball no seríem on som. Perquè certament la gent de la Mancomunitat sabien el que es feien, com si s’haguessin avançat cent anys en el temps, com si fos avui mateix, Prat de la Riba escrivia el 1917:</w:t>
      </w:r>
    </w:p>
    <w:p w:rsidR="003F1CF2" w:rsidRPr="0076679F" w:rsidRDefault="003F1CF2" w:rsidP="003F1CF2">
      <w:pPr>
        <w:jc w:val="both"/>
        <w:rPr>
          <w:rFonts w:ascii="Arial" w:hAnsi="Arial" w:cs="Arial"/>
          <w:bCs/>
          <w:i/>
          <w:iCs/>
        </w:rPr>
      </w:pPr>
    </w:p>
    <w:p w:rsidR="003F1CF2" w:rsidRPr="0076679F" w:rsidRDefault="003F1CF2" w:rsidP="003F1CF2">
      <w:pPr>
        <w:jc w:val="both"/>
        <w:rPr>
          <w:rFonts w:ascii="Arial" w:hAnsi="Arial" w:cs="Arial"/>
          <w:bCs/>
          <w:i/>
          <w:iCs/>
        </w:rPr>
      </w:pPr>
      <w:r w:rsidRPr="0076679F">
        <w:rPr>
          <w:rFonts w:ascii="Arial" w:hAnsi="Arial" w:cs="Arial"/>
          <w:bCs/>
          <w:i/>
          <w:iCs/>
        </w:rPr>
        <w:t>“No hem fet la Mancomunitat per a tenir una Diputació més gran, ni per a donar a l’ànima catalana un petit cos d’administració subordinada, secundària: una província. Tots, anant mes o menys enllà, qui deturant-se aviat, qui veient lluny encara el terme del seu ideal, tots volem per a Catalunya un cos d’Estat, tots sentim que la voluntat popular catalana exigeix imperiosament, més o menys accentuades o atenuades, formes d’Estat”.</w:t>
      </w:r>
    </w:p>
    <w:p w:rsidR="003F1CF2" w:rsidRPr="0076679F" w:rsidRDefault="003F1CF2" w:rsidP="003F1CF2">
      <w:pPr>
        <w:jc w:val="both"/>
        <w:rPr>
          <w:rFonts w:ascii="Arial" w:hAnsi="Arial" w:cs="Arial"/>
          <w:bCs/>
        </w:rPr>
      </w:pPr>
    </w:p>
    <w:p w:rsidR="003F1CF2" w:rsidRPr="0076679F" w:rsidRDefault="003F1CF2" w:rsidP="003F1CF2">
      <w:pPr>
        <w:jc w:val="both"/>
        <w:rPr>
          <w:rFonts w:ascii="Arial" w:hAnsi="Arial" w:cs="Arial"/>
          <w:bCs/>
        </w:rPr>
      </w:pPr>
      <w:r w:rsidRPr="0076679F">
        <w:rPr>
          <w:rFonts w:ascii="Arial" w:hAnsi="Arial" w:cs="Arial"/>
          <w:bCs/>
        </w:rPr>
        <w:t>         En conseqüència, atesos els motius exposats i la normativa aplicable, i per unanimitat del plenari s’adopten els següents acords:</w:t>
      </w:r>
    </w:p>
    <w:p w:rsidR="003F1CF2" w:rsidRDefault="003F1CF2" w:rsidP="003F1CF2">
      <w:pPr>
        <w:jc w:val="both"/>
        <w:rPr>
          <w:rFonts w:ascii="Arial" w:hAnsi="Arial" w:cs="Arial"/>
          <w:b/>
          <w:bCs/>
        </w:rPr>
      </w:pPr>
    </w:p>
    <w:p w:rsidR="003F1CF2" w:rsidRDefault="003F1CF2" w:rsidP="003F1CF2">
      <w:pPr>
        <w:pStyle w:val="style5"/>
        <w:spacing w:before="53" w:beforeAutospacing="0" w:after="0" w:afterAutospacing="0"/>
        <w:contextualSpacing/>
        <w:jc w:val="both"/>
        <w:rPr>
          <w:rFonts w:ascii="Arial" w:hAnsi="Arial" w:cs="Arial"/>
        </w:rPr>
      </w:pPr>
      <w:r>
        <w:rPr>
          <w:rFonts w:ascii="Arial" w:hAnsi="Arial" w:cs="Arial"/>
          <w:b/>
          <w:bCs/>
          <w:u w:val="single"/>
        </w:rPr>
        <w:t>Primer</w:t>
      </w:r>
      <w:r>
        <w:rPr>
          <w:rFonts w:ascii="Arial" w:hAnsi="Arial" w:cs="Arial"/>
        </w:rPr>
        <w:t>.- Adherir-se a la commemoració del centenari de la Mancomunitat de Catalunya, tot fent extensiva aquesta adhesió a la comunitat veïnal per tal de participar-ne i programar-ne actes, si s’escau.</w:t>
      </w:r>
    </w:p>
    <w:p w:rsidR="003F1CF2" w:rsidRDefault="003F1CF2" w:rsidP="003F1CF2">
      <w:pPr>
        <w:pStyle w:val="style5"/>
        <w:spacing w:before="53" w:beforeAutospacing="0" w:after="0" w:afterAutospacing="0"/>
        <w:contextualSpacing/>
        <w:jc w:val="both"/>
        <w:rPr>
          <w:rStyle w:val="fontstyle12"/>
          <w:lang w:eastAsia="es-ES_tradnl"/>
        </w:rPr>
      </w:pPr>
      <w:r>
        <w:rPr>
          <w:rFonts w:ascii="Arial" w:hAnsi="Arial" w:cs="Arial"/>
          <w:b/>
          <w:bCs/>
          <w:u w:val="single"/>
        </w:rPr>
        <w:t>Segon</w:t>
      </w:r>
      <w:r>
        <w:rPr>
          <w:rFonts w:ascii="Arial" w:hAnsi="Arial" w:cs="Arial"/>
        </w:rPr>
        <w:t>.- Notificar el present acord a la Diputació de Barcelona per al seu coneixement i efectes.</w:t>
      </w:r>
    </w:p>
    <w:p w:rsidR="00D50C14" w:rsidRDefault="00D50C14" w:rsidP="00D50C14">
      <w:pPr>
        <w:jc w:val="both"/>
        <w:rPr>
          <w:rFonts w:ascii="Arial" w:hAnsi="Arial" w:cs="Arial"/>
        </w:rPr>
      </w:pPr>
    </w:p>
    <w:p w:rsidR="00D50C14" w:rsidRPr="007C06EB" w:rsidRDefault="00D50C14" w:rsidP="00D50C14">
      <w:pPr>
        <w:jc w:val="both"/>
        <w:rPr>
          <w:rFonts w:ascii="Arial" w:hAnsi="Arial" w:cs="Arial"/>
          <w:b/>
          <w:u w:val="single"/>
        </w:rPr>
      </w:pPr>
      <w:r w:rsidRPr="007C06EB">
        <w:rPr>
          <w:rFonts w:ascii="Arial" w:hAnsi="Arial" w:cs="Arial"/>
          <w:b/>
          <w:u w:val="single"/>
        </w:rPr>
        <w:t>6.- PROPOSTA MODIFICACIÓ DE CRÈDIT NÚMERO 01/14.</w:t>
      </w:r>
    </w:p>
    <w:p w:rsidR="0076057E" w:rsidRDefault="0076057E" w:rsidP="0076057E">
      <w:pPr>
        <w:suppressAutoHyphens/>
        <w:jc w:val="both"/>
        <w:rPr>
          <w:rFonts w:ascii="Arial" w:hAnsi="Arial" w:cs="Arial"/>
          <w:spacing w:val="-3"/>
        </w:rPr>
      </w:pPr>
    </w:p>
    <w:p w:rsidR="0076057E" w:rsidRDefault="0076057E" w:rsidP="0076057E">
      <w:pPr>
        <w:suppressAutoHyphens/>
        <w:jc w:val="both"/>
        <w:rPr>
          <w:rFonts w:ascii="Arial" w:hAnsi="Arial" w:cs="Arial"/>
          <w:spacing w:val="-3"/>
        </w:rPr>
      </w:pPr>
      <w:r w:rsidRPr="000F73D9">
        <w:rPr>
          <w:rFonts w:ascii="Arial" w:hAnsi="Arial" w:cs="Arial"/>
          <w:spacing w:val="-3"/>
        </w:rPr>
        <w:t xml:space="preserve">La dinàmica de la gestió municipal per una banda i les possibilitats de finançament de serveis i obres per altra, fan necessària i urgent l’adequació dels crèdits pressupostaris consignats inicialment. </w:t>
      </w:r>
      <w:r>
        <w:rPr>
          <w:rFonts w:ascii="Arial" w:hAnsi="Arial" w:cs="Arial"/>
          <w:spacing w:val="-3"/>
        </w:rPr>
        <w:t>Les despeses no permeten l’ajornament fins el proper exercici degut a l’obligada continuïtat dels serveis i la necessària justificació de la despesa dins el present exercici.</w:t>
      </w:r>
    </w:p>
    <w:p w:rsidR="0076057E" w:rsidRDefault="0076057E" w:rsidP="0076057E">
      <w:pPr>
        <w:suppressAutoHyphens/>
        <w:jc w:val="both"/>
        <w:rPr>
          <w:rFonts w:ascii="Arial" w:hAnsi="Arial" w:cs="Arial"/>
          <w:spacing w:val="-3"/>
        </w:rPr>
      </w:pPr>
    </w:p>
    <w:p w:rsidR="0076057E" w:rsidRDefault="0076057E" w:rsidP="0076057E">
      <w:pPr>
        <w:suppressAutoHyphens/>
        <w:jc w:val="both"/>
        <w:rPr>
          <w:rFonts w:ascii="Arial" w:hAnsi="Arial" w:cs="Arial"/>
          <w:spacing w:val="-3"/>
        </w:rPr>
      </w:pPr>
      <w:r w:rsidRPr="000F73D9">
        <w:rPr>
          <w:rFonts w:ascii="Arial" w:hAnsi="Arial" w:cs="Arial"/>
          <w:spacing w:val="-3"/>
        </w:rPr>
        <w:t>La present modificació preveu</w:t>
      </w:r>
      <w:r>
        <w:rPr>
          <w:rFonts w:ascii="Arial" w:hAnsi="Arial" w:cs="Arial"/>
          <w:spacing w:val="-3"/>
        </w:rPr>
        <w:t xml:space="preserve"> l’augment de la partida pressupostària corresponent a  </w:t>
      </w:r>
      <w:r>
        <w:rPr>
          <w:rFonts w:ascii="Arial" w:hAnsi="Arial"/>
        </w:rPr>
        <w:t>inversions reals</w:t>
      </w:r>
      <w:r>
        <w:rPr>
          <w:rFonts w:ascii="Arial" w:hAnsi="Arial" w:cs="Arial"/>
          <w:spacing w:val="-3"/>
        </w:rPr>
        <w:t xml:space="preserve"> per tal de poder fer a les actuacions d’obres corresponents a una part de la </w:t>
      </w:r>
      <w:r w:rsidRPr="00D85982">
        <w:rPr>
          <w:rFonts w:ascii="Arial" w:hAnsi="Arial" w:cs="Arial"/>
          <w:spacing w:val="-3"/>
        </w:rPr>
        <w:t xml:space="preserve">Pavimentació de la Plaça de Montclar </w:t>
      </w:r>
      <w:r>
        <w:rPr>
          <w:rFonts w:ascii="Arial" w:hAnsi="Arial" w:cs="Arial"/>
          <w:spacing w:val="-3"/>
        </w:rPr>
        <w:t>i a l’obra de “</w:t>
      </w:r>
      <w:r w:rsidRPr="00D85982">
        <w:rPr>
          <w:rFonts w:ascii="Arial" w:hAnsi="Arial" w:cs="Arial"/>
          <w:spacing w:val="-3"/>
        </w:rPr>
        <w:t xml:space="preserve">Xarxa d'aigua en alta a </w:t>
      </w:r>
      <w:proofErr w:type="spellStart"/>
      <w:r w:rsidRPr="00D85982">
        <w:rPr>
          <w:rFonts w:ascii="Arial" w:hAnsi="Arial" w:cs="Arial"/>
          <w:spacing w:val="-3"/>
        </w:rPr>
        <w:t>Bersols</w:t>
      </w:r>
      <w:proofErr w:type="spellEnd"/>
      <w:r w:rsidRPr="00D85982">
        <w:rPr>
          <w:rFonts w:ascii="Arial" w:hAnsi="Arial" w:cs="Arial"/>
          <w:spacing w:val="-3"/>
        </w:rPr>
        <w:t>, líni</w:t>
      </w:r>
      <w:r>
        <w:rPr>
          <w:rFonts w:ascii="Arial" w:hAnsi="Arial" w:cs="Arial"/>
          <w:spacing w:val="-3"/>
        </w:rPr>
        <w:t xml:space="preserve">a de la zona de Pujol de </w:t>
      </w:r>
      <w:proofErr w:type="spellStart"/>
      <w:r>
        <w:rPr>
          <w:rFonts w:ascii="Arial" w:hAnsi="Arial" w:cs="Arial"/>
          <w:spacing w:val="-3"/>
        </w:rPr>
        <w:t>Planès</w:t>
      </w:r>
      <w:proofErr w:type="spellEnd"/>
      <w:r>
        <w:rPr>
          <w:rFonts w:ascii="Arial" w:hAnsi="Arial" w:cs="Arial"/>
          <w:spacing w:val="-3"/>
        </w:rPr>
        <w:t>”, que es finançaran amb l’augment de la partida d’impostos indirectes i de la partida de transferències de capital, totes elles partides ja existents en el pressupost.</w:t>
      </w:r>
    </w:p>
    <w:p w:rsidR="0076057E" w:rsidRDefault="0076057E" w:rsidP="0076057E">
      <w:pPr>
        <w:suppressAutoHyphens/>
        <w:jc w:val="both"/>
        <w:rPr>
          <w:rFonts w:ascii="Arial" w:hAnsi="Arial"/>
          <w:spacing w:val="-3"/>
        </w:rPr>
      </w:pPr>
    </w:p>
    <w:p w:rsidR="0076057E" w:rsidRDefault="0076057E" w:rsidP="0076057E">
      <w:pPr>
        <w:suppressAutoHyphens/>
        <w:jc w:val="both"/>
        <w:rPr>
          <w:rFonts w:ascii="Arial" w:hAnsi="Arial"/>
          <w:spacing w:val="-3"/>
        </w:rPr>
      </w:pPr>
      <w:r>
        <w:rPr>
          <w:rFonts w:ascii="Arial" w:hAnsi="Arial"/>
          <w:spacing w:val="-3"/>
        </w:rPr>
        <w:t xml:space="preserve">Vist l’informe favorable de l'Interventor de fons i de conformitat amb </w:t>
      </w:r>
      <w:r w:rsidRPr="00BE7C8A">
        <w:rPr>
          <w:rFonts w:ascii="Arial" w:hAnsi="Arial" w:cs="Arial"/>
        </w:rPr>
        <w:t xml:space="preserve">l’article </w:t>
      </w:r>
      <w:r>
        <w:rPr>
          <w:rFonts w:ascii="Arial" w:hAnsi="Arial" w:cs="Arial"/>
          <w:spacing w:val="-3"/>
        </w:rPr>
        <w:t>177</w:t>
      </w:r>
      <w:r w:rsidRPr="00BE7C8A">
        <w:rPr>
          <w:rFonts w:ascii="Arial" w:hAnsi="Arial" w:cs="Arial"/>
          <w:spacing w:val="-3"/>
        </w:rPr>
        <w:t xml:space="preserve"> del Text Refós de </w:t>
      </w:r>
      <w:smartTag w:uri="urn:schemas-microsoft-com:office:smarttags" w:element="PersonName">
        <w:smartTagPr>
          <w:attr w:name="ProductID" w:val="la Llei"/>
        </w:smartTagPr>
        <w:r w:rsidRPr="00BE7C8A">
          <w:rPr>
            <w:rFonts w:ascii="Arial" w:hAnsi="Arial" w:cs="Arial"/>
            <w:spacing w:val="-3"/>
          </w:rPr>
          <w:t>la Llei</w:t>
        </w:r>
      </w:smartTag>
      <w:r w:rsidRPr="00BE7C8A">
        <w:rPr>
          <w:rFonts w:ascii="Arial" w:hAnsi="Arial" w:cs="Arial"/>
          <w:spacing w:val="-3"/>
        </w:rPr>
        <w:t xml:space="preserve"> d’Hisendes Locals</w:t>
      </w:r>
      <w:r>
        <w:rPr>
          <w:rFonts w:ascii="Arial" w:hAnsi="Arial" w:cs="Arial"/>
          <w:spacing w:val="-3"/>
        </w:rPr>
        <w:t xml:space="preserve"> i</w:t>
      </w:r>
      <w:r>
        <w:rPr>
          <w:rFonts w:ascii="Arial" w:hAnsi="Arial"/>
          <w:spacing w:val="-3"/>
        </w:rPr>
        <w:t xml:space="preserve"> els articles 38 i 39 del Reial decret 500/90, de 20 d’abril i l’article 158 de </w:t>
      </w:r>
      <w:smartTag w:uri="urn:schemas-microsoft-com:office:smarttags" w:element="PersonName">
        <w:smartTagPr>
          <w:attr w:name="ProductID" w:val="la Llei"/>
        </w:smartTagPr>
        <w:r>
          <w:rPr>
            <w:rFonts w:ascii="Arial" w:hAnsi="Arial"/>
            <w:spacing w:val="-3"/>
          </w:rPr>
          <w:t>la Llei</w:t>
        </w:r>
      </w:smartTag>
      <w:r>
        <w:rPr>
          <w:rFonts w:ascii="Arial" w:hAnsi="Arial"/>
          <w:spacing w:val="-3"/>
        </w:rPr>
        <w:t xml:space="preserve"> 39/88, de 28 de desembre, es proposa al Ple l’adopció del següent  acord:</w:t>
      </w:r>
    </w:p>
    <w:p w:rsidR="0076057E" w:rsidRDefault="0076057E" w:rsidP="0076057E">
      <w:pPr>
        <w:suppressAutoHyphens/>
        <w:jc w:val="both"/>
        <w:rPr>
          <w:rFonts w:ascii="Arial" w:hAnsi="Arial"/>
          <w:spacing w:val="-3"/>
        </w:rPr>
      </w:pPr>
    </w:p>
    <w:p w:rsidR="0076057E" w:rsidRDefault="0076057E" w:rsidP="0076057E">
      <w:pPr>
        <w:suppressAutoHyphens/>
        <w:jc w:val="both"/>
        <w:rPr>
          <w:rFonts w:ascii="Arial" w:hAnsi="Arial"/>
          <w:spacing w:val="-3"/>
        </w:rPr>
      </w:pPr>
      <w:r>
        <w:rPr>
          <w:rFonts w:ascii="Arial" w:hAnsi="Arial"/>
          <w:spacing w:val="-3"/>
        </w:rPr>
        <w:t>PRIMER.- APROVAR l’expedient de  la primera modificació del pressupost municipal per l’exercici de 2014, per  majors ingressos.</w:t>
      </w:r>
    </w:p>
    <w:p w:rsidR="0076057E" w:rsidRDefault="0076057E" w:rsidP="0076057E"/>
    <w:p w:rsidR="0076057E" w:rsidRPr="00F27C16" w:rsidRDefault="0076057E" w:rsidP="0076057E">
      <w:pPr>
        <w:jc w:val="both"/>
        <w:rPr>
          <w:rFonts w:ascii="Arial" w:hAnsi="Arial"/>
        </w:rPr>
      </w:pPr>
      <w:r w:rsidRPr="00F27C16">
        <w:rPr>
          <w:rFonts w:ascii="Arial" w:hAnsi="Arial"/>
        </w:rPr>
        <w:t>PRESSUPOST D’INGRESSOS, EXERCICI 201</w:t>
      </w:r>
      <w:r>
        <w:rPr>
          <w:rFonts w:ascii="Arial" w:hAnsi="Arial"/>
        </w:rPr>
        <w:t>4</w:t>
      </w:r>
    </w:p>
    <w:p w:rsidR="0076057E" w:rsidRPr="00351137" w:rsidRDefault="0076057E" w:rsidP="0076057E">
      <w:pPr>
        <w:pStyle w:val="Ttulo1"/>
        <w:rPr>
          <w:rFonts w:ascii="Arial" w:hAnsi="Arial" w:cs="Arial"/>
          <w:b w:val="0"/>
          <w:color w:val="auto"/>
          <w:sz w:val="24"/>
          <w:szCs w:val="24"/>
        </w:rPr>
      </w:pPr>
      <w:r w:rsidRPr="00351137">
        <w:rPr>
          <w:rFonts w:ascii="Arial" w:hAnsi="Arial" w:cs="Arial"/>
          <w:b w:val="0"/>
          <w:color w:val="auto"/>
          <w:sz w:val="24"/>
          <w:szCs w:val="24"/>
        </w:rPr>
        <w:lastRenderedPageBreak/>
        <w:t>RESUM PER CAPÍTOLS</w:t>
      </w:r>
    </w:p>
    <w:p w:rsidR="0076057E" w:rsidRPr="00F27C16" w:rsidRDefault="0076057E" w:rsidP="0076057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701"/>
        <w:gridCol w:w="1417"/>
        <w:gridCol w:w="1559"/>
      </w:tblGrid>
      <w:tr w:rsidR="0076057E" w:rsidRPr="00F27C16" w:rsidTr="003D2A6C">
        <w:tblPrEx>
          <w:tblCellMar>
            <w:top w:w="0" w:type="dxa"/>
            <w:bottom w:w="0" w:type="dxa"/>
          </w:tblCellMar>
        </w:tblPrEx>
        <w:tc>
          <w:tcPr>
            <w:tcW w:w="851" w:type="dxa"/>
            <w:tcBorders>
              <w:bottom w:val="nil"/>
            </w:tcBorders>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Cap.</w:t>
            </w:r>
          </w:p>
        </w:tc>
        <w:tc>
          <w:tcPr>
            <w:tcW w:w="3544" w:type="dxa"/>
            <w:tcBorders>
              <w:bottom w:val="nil"/>
            </w:tcBorders>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Concepte</w:t>
            </w:r>
          </w:p>
        </w:tc>
        <w:tc>
          <w:tcPr>
            <w:tcW w:w="1701" w:type="dxa"/>
            <w:tcBorders>
              <w:bottom w:val="nil"/>
            </w:tcBorders>
          </w:tcPr>
          <w:p w:rsidR="0076057E" w:rsidRPr="00F27C16" w:rsidRDefault="0076057E" w:rsidP="003D2A6C">
            <w:pPr>
              <w:jc w:val="both"/>
              <w:rPr>
                <w:rFonts w:ascii="Arial" w:hAnsi="Arial"/>
              </w:rPr>
            </w:pPr>
            <w:r w:rsidRPr="00F27C16">
              <w:rPr>
                <w:rFonts w:ascii="Arial" w:hAnsi="Arial"/>
              </w:rPr>
              <w:t xml:space="preserve">    Previsió </w:t>
            </w:r>
          </w:p>
          <w:p w:rsidR="0076057E" w:rsidRPr="00F27C16" w:rsidRDefault="0076057E" w:rsidP="003D2A6C">
            <w:pPr>
              <w:jc w:val="both"/>
              <w:rPr>
                <w:rFonts w:ascii="Arial" w:hAnsi="Arial"/>
              </w:rPr>
            </w:pPr>
            <w:r w:rsidRPr="00F27C16">
              <w:rPr>
                <w:rFonts w:ascii="Arial" w:hAnsi="Arial"/>
              </w:rPr>
              <w:t xml:space="preserve">    Inicial</w:t>
            </w:r>
          </w:p>
        </w:tc>
        <w:tc>
          <w:tcPr>
            <w:tcW w:w="1417" w:type="dxa"/>
            <w:tcBorders>
              <w:bottom w:val="nil"/>
            </w:tcBorders>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Augment</w:t>
            </w:r>
          </w:p>
        </w:tc>
        <w:tc>
          <w:tcPr>
            <w:tcW w:w="1559" w:type="dxa"/>
            <w:tcBorders>
              <w:bottom w:val="nil"/>
            </w:tcBorders>
          </w:tcPr>
          <w:p w:rsidR="0076057E" w:rsidRPr="00F27C16" w:rsidRDefault="0076057E" w:rsidP="003D2A6C">
            <w:pPr>
              <w:jc w:val="both"/>
              <w:rPr>
                <w:rFonts w:ascii="Arial" w:hAnsi="Arial"/>
              </w:rPr>
            </w:pPr>
            <w:r>
              <w:rPr>
                <w:rFonts w:ascii="Arial" w:hAnsi="Arial"/>
              </w:rPr>
              <w:t>Previsió</w:t>
            </w:r>
          </w:p>
          <w:p w:rsidR="0076057E" w:rsidRPr="00F27C16" w:rsidRDefault="0076057E" w:rsidP="003D2A6C">
            <w:pPr>
              <w:jc w:val="both"/>
              <w:rPr>
                <w:rFonts w:ascii="Arial" w:hAnsi="Arial"/>
              </w:rPr>
            </w:pPr>
            <w:r>
              <w:rPr>
                <w:rFonts w:ascii="Arial" w:hAnsi="Arial"/>
              </w:rPr>
              <w:t>Definitiva</w:t>
            </w:r>
          </w:p>
        </w:tc>
      </w:tr>
      <w:tr w:rsidR="0076057E" w:rsidRPr="00F27C16" w:rsidTr="003D2A6C">
        <w:tblPrEx>
          <w:tblCellMar>
            <w:top w:w="0" w:type="dxa"/>
            <w:bottom w:w="0" w:type="dxa"/>
          </w:tblCellMar>
        </w:tblPrEx>
        <w:tc>
          <w:tcPr>
            <w:tcW w:w="851" w:type="dxa"/>
            <w:tcBorders>
              <w:bottom w:val="single" w:sz="4" w:space="0" w:color="auto"/>
            </w:tcBorders>
          </w:tcPr>
          <w:p w:rsidR="0076057E" w:rsidRPr="00F27C16" w:rsidRDefault="0076057E" w:rsidP="003D2A6C">
            <w:pPr>
              <w:jc w:val="both"/>
              <w:rPr>
                <w:rFonts w:ascii="Arial" w:hAnsi="Arial"/>
              </w:rPr>
            </w:pPr>
          </w:p>
        </w:tc>
        <w:tc>
          <w:tcPr>
            <w:tcW w:w="3544" w:type="dxa"/>
            <w:tcBorders>
              <w:bottom w:val="single" w:sz="4" w:space="0" w:color="auto"/>
            </w:tcBorders>
          </w:tcPr>
          <w:p w:rsidR="0076057E" w:rsidRPr="00F27C16" w:rsidRDefault="0076057E" w:rsidP="003D2A6C">
            <w:pPr>
              <w:jc w:val="both"/>
              <w:rPr>
                <w:rFonts w:ascii="Arial" w:hAnsi="Arial"/>
              </w:rPr>
            </w:pPr>
          </w:p>
        </w:tc>
        <w:tc>
          <w:tcPr>
            <w:tcW w:w="1701" w:type="dxa"/>
            <w:tcBorders>
              <w:bottom w:val="single" w:sz="4" w:space="0" w:color="auto"/>
            </w:tcBorders>
          </w:tcPr>
          <w:p w:rsidR="0076057E" w:rsidRPr="00F27C16" w:rsidRDefault="0076057E" w:rsidP="003D2A6C">
            <w:pPr>
              <w:jc w:val="both"/>
              <w:rPr>
                <w:rFonts w:ascii="Arial" w:hAnsi="Arial"/>
              </w:rPr>
            </w:pPr>
          </w:p>
        </w:tc>
        <w:tc>
          <w:tcPr>
            <w:tcW w:w="1417" w:type="dxa"/>
            <w:tcBorders>
              <w:bottom w:val="single" w:sz="4" w:space="0" w:color="auto"/>
            </w:tcBorders>
          </w:tcPr>
          <w:p w:rsidR="0076057E" w:rsidRPr="00F27C16" w:rsidRDefault="0076057E" w:rsidP="003D2A6C">
            <w:pPr>
              <w:jc w:val="both"/>
              <w:rPr>
                <w:rFonts w:ascii="Arial" w:hAnsi="Arial"/>
              </w:rPr>
            </w:pPr>
          </w:p>
        </w:tc>
        <w:tc>
          <w:tcPr>
            <w:tcW w:w="1559" w:type="dxa"/>
            <w:tcBorders>
              <w:bottom w:val="single" w:sz="4" w:space="0" w:color="auto"/>
            </w:tcBorders>
          </w:tcPr>
          <w:p w:rsidR="0076057E" w:rsidRPr="00F27C16" w:rsidRDefault="0076057E" w:rsidP="003D2A6C">
            <w:pPr>
              <w:jc w:val="both"/>
              <w:rPr>
                <w:rFonts w:ascii="Arial" w:hAnsi="Arial"/>
              </w:rPr>
            </w:pPr>
          </w:p>
        </w:tc>
      </w:tr>
      <w:tr w:rsidR="0076057E" w:rsidRPr="00F27C16" w:rsidTr="003D2A6C">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76057E" w:rsidRPr="00F27C16" w:rsidRDefault="0076057E" w:rsidP="003D2A6C">
            <w:pPr>
              <w:jc w:val="both"/>
              <w:rPr>
                <w:rFonts w:ascii="Arial" w:hAnsi="Arial"/>
              </w:rPr>
            </w:pPr>
            <w:r w:rsidRPr="00F27C16">
              <w:rPr>
                <w:rFonts w:ascii="Arial" w:hAnsi="Arial"/>
              </w:rPr>
              <w:t>Cap. 2</w:t>
            </w:r>
          </w:p>
        </w:tc>
        <w:tc>
          <w:tcPr>
            <w:tcW w:w="3544" w:type="dxa"/>
            <w:tcBorders>
              <w:top w:val="single" w:sz="4" w:space="0" w:color="auto"/>
              <w:left w:val="single" w:sz="4" w:space="0" w:color="auto"/>
              <w:bottom w:val="single" w:sz="4" w:space="0" w:color="auto"/>
              <w:right w:val="single" w:sz="4" w:space="0" w:color="auto"/>
            </w:tcBorders>
          </w:tcPr>
          <w:p w:rsidR="0076057E" w:rsidRPr="00F27C16" w:rsidRDefault="0076057E" w:rsidP="003D2A6C">
            <w:pPr>
              <w:jc w:val="both"/>
              <w:rPr>
                <w:rFonts w:ascii="Arial" w:hAnsi="Arial"/>
              </w:rPr>
            </w:pPr>
            <w:r w:rsidRPr="00F27C16">
              <w:rPr>
                <w:rFonts w:ascii="Arial" w:hAnsi="Arial"/>
              </w:rPr>
              <w:t>Impostos indirectes</w:t>
            </w:r>
            <w:r>
              <w:rPr>
                <w:rFonts w:ascii="Arial" w:hAnsi="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76057E" w:rsidRPr="00F27C16" w:rsidRDefault="0076057E" w:rsidP="003D2A6C">
            <w:pPr>
              <w:jc w:val="right"/>
              <w:rPr>
                <w:rFonts w:ascii="Arial" w:hAnsi="Arial"/>
              </w:rPr>
            </w:pPr>
            <w:r>
              <w:rPr>
                <w:rFonts w:ascii="Arial" w:hAnsi="Arial"/>
              </w:rPr>
              <w:t>1.000,00</w:t>
            </w:r>
          </w:p>
        </w:tc>
        <w:tc>
          <w:tcPr>
            <w:tcW w:w="1417" w:type="dxa"/>
            <w:tcBorders>
              <w:top w:val="single" w:sz="4" w:space="0" w:color="auto"/>
              <w:left w:val="single" w:sz="4" w:space="0" w:color="auto"/>
              <w:bottom w:val="single" w:sz="4" w:space="0" w:color="auto"/>
              <w:right w:val="single" w:sz="4" w:space="0" w:color="auto"/>
            </w:tcBorders>
          </w:tcPr>
          <w:p w:rsidR="0076057E" w:rsidRPr="00F27C16" w:rsidRDefault="0076057E" w:rsidP="003D2A6C">
            <w:pPr>
              <w:jc w:val="right"/>
              <w:rPr>
                <w:rFonts w:ascii="Arial" w:hAnsi="Arial"/>
              </w:rPr>
            </w:pPr>
            <w:r>
              <w:rPr>
                <w:rFonts w:ascii="Arial" w:hAnsi="Arial"/>
              </w:rPr>
              <w:t>5.762,68</w:t>
            </w:r>
          </w:p>
        </w:tc>
        <w:tc>
          <w:tcPr>
            <w:tcW w:w="1559" w:type="dxa"/>
            <w:tcBorders>
              <w:top w:val="single" w:sz="4" w:space="0" w:color="auto"/>
              <w:left w:val="single" w:sz="4" w:space="0" w:color="auto"/>
              <w:bottom w:val="single" w:sz="4" w:space="0" w:color="auto"/>
              <w:right w:val="single" w:sz="4" w:space="0" w:color="auto"/>
            </w:tcBorders>
          </w:tcPr>
          <w:p w:rsidR="0076057E" w:rsidRPr="00F27C16" w:rsidRDefault="0076057E" w:rsidP="003D2A6C">
            <w:pPr>
              <w:jc w:val="right"/>
              <w:rPr>
                <w:rFonts w:ascii="Arial" w:hAnsi="Arial"/>
              </w:rPr>
            </w:pPr>
            <w:r>
              <w:rPr>
                <w:rFonts w:ascii="Arial" w:hAnsi="Arial"/>
              </w:rPr>
              <w:t>6.762,68</w:t>
            </w: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r w:rsidRPr="00F27C16">
              <w:rPr>
                <w:rFonts w:ascii="Arial" w:hAnsi="Arial"/>
              </w:rPr>
              <w:t>Cap. 7</w:t>
            </w:r>
          </w:p>
        </w:tc>
        <w:tc>
          <w:tcPr>
            <w:tcW w:w="3544" w:type="dxa"/>
          </w:tcPr>
          <w:p w:rsidR="0076057E" w:rsidRPr="00F27C16" w:rsidRDefault="0076057E" w:rsidP="003D2A6C">
            <w:pPr>
              <w:jc w:val="both"/>
              <w:rPr>
                <w:rFonts w:ascii="Arial" w:hAnsi="Arial"/>
              </w:rPr>
            </w:pPr>
            <w:r w:rsidRPr="00F27C16">
              <w:rPr>
                <w:rFonts w:ascii="Arial" w:hAnsi="Arial"/>
              </w:rPr>
              <w:t>Transf. Capital</w:t>
            </w:r>
          </w:p>
        </w:tc>
        <w:tc>
          <w:tcPr>
            <w:tcW w:w="1701" w:type="dxa"/>
          </w:tcPr>
          <w:p w:rsidR="0076057E" w:rsidRPr="00F27C16" w:rsidRDefault="0076057E" w:rsidP="003D2A6C">
            <w:pPr>
              <w:jc w:val="right"/>
              <w:rPr>
                <w:rFonts w:ascii="Arial" w:hAnsi="Arial"/>
              </w:rPr>
            </w:pPr>
            <w:r>
              <w:rPr>
                <w:rFonts w:ascii="Arial" w:hAnsi="Arial"/>
              </w:rPr>
              <w:t>146.280,00</w:t>
            </w:r>
          </w:p>
        </w:tc>
        <w:tc>
          <w:tcPr>
            <w:tcW w:w="1417" w:type="dxa"/>
          </w:tcPr>
          <w:p w:rsidR="0076057E" w:rsidRPr="00F27C16" w:rsidRDefault="0076057E" w:rsidP="003D2A6C">
            <w:pPr>
              <w:jc w:val="right"/>
              <w:rPr>
                <w:rFonts w:ascii="Arial" w:hAnsi="Arial"/>
              </w:rPr>
            </w:pPr>
            <w:r>
              <w:rPr>
                <w:rFonts w:ascii="Arial" w:hAnsi="Arial"/>
              </w:rPr>
              <w:t>25.528,92</w:t>
            </w:r>
          </w:p>
        </w:tc>
        <w:tc>
          <w:tcPr>
            <w:tcW w:w="1559" w:type="dxa"/>
          </w:tcPr>
          <w:p w:rsidR="0076057E" w:rsidRPr="00F27C16" w:rsidRDefault="0076057E" w:rsidP="003D2A6C">
            <w:pPr>
              <w:jc w:val="right"/>
              <w:rPr>
                <w:rFonts w:ascii="Arial" w:hAnsi="Arial"/>
              </w:rPr>
            </w:pPr>
            <w:r>
              <w:rPr>
                <w:rFonts w:ascii="Arial" w:hAnsi="Arial"/>
              </w:rPr>
              <w:t>171.808,92</w:t>
            </w: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p>
        </w:tc>
        <w:tc>
          <w:tcPr>
            <w:tcW w:w="3544" w:type="dxa"/>
          </w:tcPr>
          <w:p w:rsidR="0076057E" w:rsidRPr="00F27C16" w:rsidRDefault="0076057E" w:rsidP="003D2A6C">
            <w:pPr>
              <w:jc w:val="both"/>
              <w:rPr>
                <w:rFonts w:ascii="Arial" w:hAnsi="Arial"/>
              </w:rPr>
            </w:pPr>
          </w:p>
        </w:tc>
        <w:tc>
          <w:tcPr>
            <w:tcW w:w="1701" w:type="dxa"/>
          </w:tcPr>
          <w:p w:rsidR="0076057E" w:rsidRPr="00F27C16" w:rsidRDefault="0076057E" w:rsidP="003D2A6C">
            <w:pPr>
              <w:jc w:val="right"/>
              <w:rPr>
                <w:rFonts w:ascii="Arial" w:hAnsi="Arial"/>
              </w:rPr>
            </w:pPr>
          </w:p>
        </w:tc>
        <w:tc>
          <w:tcPr>
            <w:tcW w:w="1417" w:type="dxa"/>
          </w:tcPr>
          <w:p w:rsidR="0076057E" w:rsidRPr="00F27C16" w:rsidRDefault="0076057E" w:rsidP="003D2A6C">
            <w:pPr>
              <w:jc w:val="right"/>
              <w:rPr>
                <w:rFonts w:ascii="Arial" w:hAnsi="Arial"/>
              </w:rPr>
            </w:pPr>
          </w:p>
        </w:tc>
        <w:tc>
          <w:tcPr>
            <w:tcW w:w="1559" w:type="dxa"/>
          </w:tcPr>
          <w:p w:rsidR="0076057E" w:rsidRPr="00F27C16" w:rsidRDefault="0076057E" w:rsidP="003D2A6C">
            <w:pPr>
              <w:jc w:val="right"/>
              <w:rPr>
                <w:rFonts w:ascii="Arial" w:hAnsi="Arial"/>
              </w:rPr>
            </w:pP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b/>
              </w:rPr>
            </w:pPr>
          </w:p>
        </w:tc>
        <w:tc>
          <w:tcPr>
            <w:tcW w:w="3544" w:type="dxa"/>
          </w:tcPr>
          <w:p w:rsidR="0076057E" w:rsidRPr="00F27C16" w:rsidRDefault="0076057E" w:rsidP="003D2A6C">
            <w:pPr>
              <w:jc w:val="both"/>
              <w:rPr>
                <w:rFonts w:ascii="Arial" w:hAnsi="Arial"/>
                <w:b/>
              </w:rPr>
            </w:pPr>
            <w:r w:rsidRPr="00F27C16">
              <w:rPr>
                <w:rFonts w:ascii="Arial" w:hAnsi="Arial"/>
                <w:b/>
              </w:rPr>
              <w:t>TOTAL INGRESSOS</w:t>
            </w:r>
          </w:p>
        </w:tc>
        <w:tc>
          <w:tcPr>
            <w:tcW w:w="1701" w:type="dxa"/>
          </w:tcPr>
          <w:p w:rsidR="0076057E" w:rsidRPr="00C95098" w:rsidRDefault="0076057E" w:rsidP="003D2A6C">
            <w:pPr>
              <w:jc w:val="right"/>
              <w:rPr>
                <w:rFonts w:ascii="Arial" w:hAnsi="Arial"/>
                <w:b/>
              </w:rPr>
            </w:pPr>
            <w:r w:rsidRPr="00C95098">
              <w:rPr>
                <w:rFonts w:ascii="Arial" w:hAnsi="Arial"/>
                <w:b/>
              </w:rPr>
              <w:t>147.280,00</w:t>
            </w:r>
          </w:p>
        </w:tc>
        <w:tc>
          <w:tcPr>
            <w:tcW w:w="1417" w:type="dxa"/>
          </w:tcPr>
          <w:p w:rsidR="0076057E" w:rsidRPr="00F27C16" w:rsidRDefault="0076057E" w:rsidP="003D2A6C">
            <w:pPr>
              <w:jc w:val="right"/>
              <w:rPr>
                <w:rFonts w:ascii="Arial" w:hAnsi="Arial"/>
                <w:b/>
              </w:rPr>
            </w:pPr>
            <w:r>
              <w:rPr>
                <w:rFonts w:ascii="Arial" w:hAnsi="Arial"/>
                <w:b/>
              </w:rPr>
              <w:t>31.291,60</w:t>
            </w:r>
          </w:p>
        </w:tc>
        <w:tc>
          <w:tcPr>
            <w:tcW w:w="1559" w:type="dxa"/>
          </w:tcPr>
          <w:p w:rsidR="0076057E" w:rsidRPr="00F27C16" w:rsidRDefault="0076057E" w:rsidP="003D2A6C">
            <w:pPr>
              <w:jc w:val="right"/>
              <w:rPr>
                <w:rFonts w:ascii="Arial" w:hAnsi="Arial"/>
                <w:b/>
              </w:rPr>
            </w:pPr>
            <w:r>
              <w:rPr>
                <w:rFonts w:ascii="Arial" w:hAnsi="Arial"/>
                <w:b/>
              </w:rPr>
              <w:t>178.571,60</w:t>
            </w:r>
          </w:p>
        </w:tc>
      </w:tr>
    </w:tbl>
    <w:p w:rsidR="0076057E" w:rsidRPr="00F27C16" w:rsidRDefault="0076057E" w:rsidP="0076057E">
      <w:pPr>
        <w:jc w:val="both"/>
      </w:pPr>
    </w:p>
    <w:p w:rsidR="0076057E" w:rsidRPr="00F27C16" w:rsidRDefault="0076057E" w:rsidP="0076057E">
      <w:pPr>
        <w:jc w:val="both"/>
        <w:rPr>
          <w:rFonts w:ascii="Arial" w:hAnsi="Arial"/>
        </w:rPr>
      </w:pPr>
      <w:r w:rsidRPr="00F27C16">
        <w:rPr>
          <w:rFonts w:ascii="Arial" w:hAnsi="Arial"/>
        </w:rPr>
        <w:t xml:space="preserve">PRESSUPOST DE DESPESES, EXERCICI </w:t>
      </w:r>
      <w:r>
        <w:rPr>
          <w:rFonts w:ascii="Arial" w:hAnsi="Arial"/>
        </w:rPr>
        <w:t>2014</w:t>
      </w:r>
    </w:p>
    <w:p w:rsidR="0076057E" w:rsidRPr="00351137" w:rsidRDefault="0076057E" w:rsidP="0076057E">
      <w:pPr>
        <w:pStyle w:val="Ttulo1"/>
        <w:rPr>
          <w:rFonts w:ascii="Arial" w:hAnsi="Arial" w:cs="Arial"/>
          <w:b w:val="0"/>
          <w:color w:val="auto"/>
          <w:sz w:val="24"/>
          <w:szCs w:val="24"/>
        </w:rPr>
      </w:pPr>
      <w:r w:rsidRPr="00351137">
        <w:rPr>
          <w:rFonts w:ascii="Arial" w:hAnsi="Arial" w:cs="Arial"/>
          <w:b w:val="0"/>
          <w:color w:val="auto"/>
          <w:sz w:val="24"/>
          <w:szCs w:val="24"/>
        </w:rPr>
        <w:t>RESUM PER CAPÍTOLS</w:t>
      </w:r>
    </w:p>
    <w:p w:rsidR="0076057E" w:rsidRPr="00F27C16" w:rsidRDefault="0076057E" w:rsidP="0076057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701"/>
        <w:gridCol w:w="1417"/>
        <w:gridCol w:w="1559"/>
      </w:tblGrid>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Cap.</w:t>
            </w:r>
          </w:p>
        </w:tc>
        <w:tc>
          <w:tcPr>
            <w:tcW w:w="3544" w:type="dxa"/>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Concepte</w:t>
            </w:r>
          </w:p>
        </w:tc>
        <w:tc>
          <w:tcPr>
            <w:tcW w:w="1701" w:type="dxa"/>
          </w:tcPr>
          <w:p w:rsidR="0076057E" w:rsidRPr="00F27C16" w:rsidRDefault="0076057E" w:rsidP="003D2A6C">
            <w:pPr>
              <w:jc w:val="both"/>
              <w:rPr>
                <w:rFonts w:ascii="Arial" w:hAnsi="Arial"/>
              </w:rPr>
            </w:pPr>
            <w:r w:rsidRPr="00F27C16">
              <w:rPr>
                <w:rFonts w:ascii="Arial" w:hAnsi="Arial"/>
              </w:rPr>
              <w:t xml:space="preserve">    Previsió </w:t>
            </w:r>
          </w:p>
          <w:p w:rsidR="0076057E" w:rsidRPr="00F27C16" w:rsidRDefault="0076057E" w:rsidP="003D2A6C">
            <w:pPr>
              <w:jc w:val="both"/>
              <w:rPr>
                <w:rFonts w:ascii="Arial" w:hAnsi="Arial"/>
              </w:rPr>
            </w:pPr>
            <w:r w:rsidRPr="00F27C16">
              <w:rPr>
                <w:rFonts w:ascii="Arial" w:hAnsi="Arial"/>
              </w:rPr>
              <w:t xml:space="preserve">    Inicial</w:t>
            </w:r>
          </w:p>
        </w:tc>
        <w:tc>
          <w:tcPr>
            <w:tcW w:w="1417" w:type="dxa"/>
          </w:tcPr>
          <w:p w:rsidR="0076057E" w:rsidRPr="00F27C16" w:rsidRDefault="0076057E" w:rsidP="003D2A6C">
            <w:pPr>
              <w:jc w:val="both"/>
              <w:rPr>
                <w:rFonts w:ascii="Arial" w:hAnsi="Arial"/>
              </w:rPr>
            </w:pPr>
          </w:p>
          <w:p w:rsidR="0076057E" w:rsidRPr="00F27C16" w:rsidRDefault="0076057E" w:rsidP="003D2A6C">
            <w:pPr>
              <w:jc w:val="both"/>
              <w:rPr>
                <w:rFonts w:ascii="Arial" w:hAnsi="Arial"/>
              </w:rPr>
            </w:pPr>
            <w:r w:rsidRPr="00F27C16">
              <w:rPr>
                <w:rFonts w:ascii="Arial" w:hAnsi="Arial"/>
              </w:rPr>
              <w:t>Augment</w:t>
            </w:r>
          </w:p>
        </w:tc>
        <w:tc>
          <w:tcPr>
            <w:tcW w:w="1559" w:type="dxa"/>
          </w:tcPr>
          <w:p w:rsidR="0076057E" w:rsidRPr="00F27C16" w:rsidRDefault="0076057E" w:rsidP="003D2A6C">
            <w:pPr>
              <w:jc w:val="both"/>
              <w:rPr>
                <w:rFonts w:ascii="Arial" w:hAnsi="Arial"/>
              </w:rPr>
            </w:pPr>
            <w:r w:rsidRPr="00F27C16">
              <w:rPr>
                <w:rFonts w:ascii="Arial" w:hAnsi="Arial"/>
              </w:rPr>
              <w:t>Previs.</w:t>
            </w:r>
          </w:p>
          <w:p w:rsidR="0076057E" w:rsidRPr="00F27C16" w:rsidRDefault="0076057E" w:rsidP="003D2A6C">
            <w:pPr>
              <w:jc w:val="both"/>
              <w:rPr>
                <w:rFonts w:ascii="Arial" w:hAnsi="Arial"/>
              </w:rPr>
            </w:pPr>
            <w:r w:rsidRPr="00F27C16">
              <w:rPr>
                <w:rFonts w:ascii="Arial" w:hAnsi="Arial"/>
              </w:rPr>
              <w:t>Definit.</w:t>
            </w: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p>
        </w:tc>
        <w:tc>
          <w:tcPr>
            <w:tcW w:w="3544" w:type="dxa"/>
          </w:tcPr>
          <w:p w:rsidR="0076057E" w:rsidRPr="00F27C16" w:rsidRDefault="0076057E" w:rsidP="003D2A6C">
            <w:pPr>
              <w:jc w:val="both"/>
              <w:rPr>
                <w:rFonts w:ascii="Arial" w:hAnsi="Arial"/>
              </w:rPr>
            </w:pPr>
          </w:p>
        </w:tc>
        <w:tc>
          <w:tcPr>
            <w:tcW w:w="1701" w:type="dxa"/>
          </w:tcPr>
          <w:p w:rsidR="0076057E" w:rsidRPr="00F27C16" w:rsidRDefault="0076057E" w:rsidP="003D2A6C">
            <w:pPr>
              <w:jc w:val="both"/>
              <w:rPr>
                <w:rFonts w:ascii="Arial" w:hAnsi="Arial"/>
              </w:rPr>
            </w:pPr>
          </w:p>
        </w:tc>
        <w:tc>
          <w:tcPr>
            <w:tcW w:w="1417" w:type="dxa"/>
          </w:tcPr>
          <w:p w:rsidR="0076057E" w:rsidRPr="00F27C16" w:rsidRDefault="0076057E" w:rsidP="003D2A6C">
            <w:pPr>
              <w:jc w:val="right"/>
              <w:rPr>
                <w:rFonts w:ascii="Arial" w:hAnsi="Arial"/>
              </w:rPr>
            </w:pPr>
          </w:p>
        </w:tc>
        <w:tc>
          <w:tcPr>
            <w:tcW w:w="1559" w:type="dxa"/>
          </w:tcPr>
          <w:p w:rsidR="0076057E" w:rsidRPr="00F27C16" w:rsidRDefault="0076057E" w:rsidP="003D2A6C">
            <w:pPr>
              <w:jc w:val="right"/>
              <w:rPr>
                <w:rFonts w:ascii="Arial" w:hAnsi="Arial"/>
              </w:rPr>
            </w:pP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r w:rsidRPr="00F27C16">
              <w:rPr>
                <w:rFonts w:ascii="Arial" w:hAnsi="Arial"/>
              </w:rPr>
              <w:t>Cap. 6</w:t>
            </w:r>
          </w:p>
        </w:tc>
        <w:tc>
          <w:tcPr>
            <w:tcW w:w="3544" w:type="dxa"/>
          </w:tcPr>
          <w:p w:rsidR="0076057E" w:rsidRPr="00F27C16" w:rsidRDefault="0076057E" w:rsidP="003D2A6C">
            <w:pPr>
              <w:jc w:val="both"/>
              <w:rPr>
                <w:rFonts w:ascii="Arial" w:hAnsi="Arial"/>
              </w:rPr>
            </w:pPr>
            <w:r>
              <w:rPr>
                <w:rFonts w:ascii="Arial" w:hAnsi="Arial"/>
              </w:rPr>
              <w:t>Inversions reals.</w:t>
            </w:r>
          </w:p>
        </w:tc>
        <w:tc>
          <w:tcPr>
            <w:tcW w:w="1701" w:type="dxa"/>
          </w:tcPr>
          <w:p w:rsidR="0076057E" w:rsidRPr="00F27C16" w:rsidRDefault="0076057E" w:rsidP="003D2A6C">
            <w:pPr>
              <w:jc w:val="right"/>
              <w:rPr>
                <w:rFonts w:ascii="Arial" w:hAnsi="Arial"/>
              </w:rPr>
            </w:pPr>
            <w:r>
              <w:rPr>
                <w:rFonts w:ascii="Arial" w:hAnsi="Arial"/>
              </w:rPr>
              <w:t>154.280,00</w:t>
            </w:r>
          </w:p>
        </w:tc>
        <w:tc>
          <w:tcPr>
            <w:tcW w:w="1417" w:type="dxa"/>
          </w:tcPr>
          <w:p w:rsidR="0076057E" w:rsidRPr="005A6CE4" w:rsidRDefault="0076057E" w:rsidP="003D2A6C">
            <w:pPr>
              <w:jc w:val="right"/>
              <w:rPr>
                <w:rFonts w:ascii="Arial" w:hAnsi="Arial"/>
              </w:rPr>
            </w:pPr>
            <w:r w:rsidRPr="005A6CE4">
              <w:rPr>
                <w:rFonts w:ascii="Arial" w:hAnsi="Arial"/>
              </w:rPr>
              <w:t>31.291,60</w:t>
            </w:r>
          </w:p>
        </w:tc>
        <w:tc>
          <w:tcPr>
            <w:tcW w:w="1559" w:type="dxa"/>
          </w:tcPr>
          <w:p w:rsidR="0076057E" w:rsidRPr="00F27C16" w:rsidRDefault="0076057E" w:rsidP="003D2A6C">
            <w:pPr>
              <w:jc w:val="right"/>
              <w:rPr>
                <w:rFonts w:ascii="Arial" w:hAnsi="Arial"/>
              </w:rPr>
            </w:pPr>
            <w:r>
              <w:rPr>
                <w:rFonts w:ascii="Arial" w:hAnsi="Arial"/>
              </w:rPr>
              <w:t>1</w:t>
            </w:r>
            <w:r w:rsidRPr="00F27C16">
              <w:rPr>
                <w:rFonts w:ascii="Arial" w:hAnsi="Arial"/>
              </w:rPr>
              <w:t>85.</w:t>
            </w:r>
            <w:r>
              <w:rPr>
                <w:rFonts w:ascii="Arial" w:hAnsi="Arial"/>
              </w:rPr>
              <w:t>571</w:t>
            </w:r>
            <w:r w:rsidRPr="00F27C16">
              <w:rPr>
                <w:rFonts w:ascii="Arial" w:hAnsi="Arial"/>
              </w:rPr>
              <w:t>,</w:t>
            </w:r>
            <w:r>
              <w:rPr>
                <w:rFonts w:ascii="Arial" w:hAnsi="Arial"/>
              </w:rPr>
              <w:t>60</w:t>
            </w: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rPr>
            </w:pPr>
          </w:p>
        </w:tc>
        <w:tc>
          <w:tcPr>
            <w:tcW w:w="3544" w:type="dxa"/>
          </w:tcPr>
          <w:p w:rsidR="0076057E" w:rsidRPr="00F27C16" w:rsidRDefault="0076057E" w:rsidP="003D2A6C">
            <w:pPr>
              <w:jc w:val="both"/>
              <w:rPr>
                <w:rFonts w:ascii="Arial" w:hAnsi="Arial"/>
              </w:rPr>
            </w:pPr>
          </w:p>
        </w:tc>
        <w:tc>
          <w:tcPr>
            <w:tcW w:w="1701" w:type="dxa"/>
          </w:tcPr>
          <w:p w:rsidR="0076057E" w:rsidRPr="00F27C16" w:rsidRDefault="0076057E" w:rsidP="003D2A6C">
            <w:pPr>
              <w:jc w:val="right"/>
              <w:rPr>
                <w:rFonts w:ascii="Arial" w:hAnsi="Arial"/>
              </w:rPr>
            </w:pPr>
          </w:p>
        </w:tc>
        <w:tc>
          <w:tcPr>
            <w:tcW w:w="1417" w:type="dxa"/>
          </w:tcPr>
          <w:p w:rsidR="0076057E" w:rsidRPr="00F27C16" w:rsidRDefault="0076057E" w:rsidP="003D2A6C">
            <w:pPr>
              <w:jc w:val="right"/>
              <w:rPr>
                <w:rFonts w:ascii="Arial" w:hAnsi="Arial"/>
              </w:rPr>
            </w:pPr>
          </w:p>
        </w:tc>
        <w:tc>
          <w:tcPr>
            <w:tcW w:w="1559" w:type="dxa"/>
          </w:tcPr>
          <w:p w:rsidR="0076057E" w:rsidRPr="00F27C16" w:rsidRDefault="0076057E" w:rsidP="003D2A6C">
            <w:pPr>
              <w:jc w:val="right"/>
              <w:rPr>
                <w:rFonts w:ascii="Arial" w:hAnsi="Arial"/>
              </w:rPr>
            </w:pPr>
          </w:p>
        </w:tc>
      </w:tr>
      <w:tr w:rsidR="0076057E" w:rsidRPr="00F27C16" w:rsidTr="003D2A6C">
        <w:tblPrEx>
          <w:tblCellMar>
            <w:top w:w="0" w:type="dxa"/>
            <w:bottom w:w="0" w:type="dxa"/>
          </w:tblCellMar>
        </w:tblPrEx>
        <w:tc>
          <w:tcPr>
            <w:tcW w:w="851" w:type="dxa"/>
          </w:tcPr>
          <w:p w:rsidR="0076057E" w:rsidRPr="00F27C16" w:rsidRDefault="0076057E" w:rsidP="003D2A6C">
            <w:pPr>
              <w:jc w:val="both"/>
              <w:rPr>
                <w:rFonts w:ascii="Arial" w:hAnsi="Arial"/>
                <w:b/>
              </w:rPr>
            </w:pPr>
          </w:p>
        </w:tc>
        <w:tc>
          <w:tcPr>
            <w:tcW w:w="3544" w:type="dxa"/>
          </w:tcPr>
          <w:p w:rsidR="0076057E" w:rsidRPr="00F27C16" w:rsidRDefault="0076057E" w:rsidP="003D2A6C">
            <w:pPr>
              <w:jc w:val="both"/>
              <w:rPr>
                <w:rFonts w:ascii="Arial" w:hAnsi="Arial"/>
                <w:b/>
              </w:rPr>
            </w:pPr>
            <w:r w:rsidRPr="00F27C16">
              <w:rPr>
                <w:rFonts w:ascii="Arial" w:hAnsi="Arial"/>
                <w:b/>
              </w:rPr>
              <w:t>TOTAL DESPESES</w:t>
            </w:r>
          </w:p>
        </w:tc>
        <w:tc>
          <w:tcPr>
            <w:tcW w:w="1701" w:type="dxa"/>
          </w:tcPr>
          <w:p w:rsidR="0076057E" w:rsidRPr="005A6CE4" w:rsidRDefault="0076057E" w:rsidP="003D2A6C">
            <w:pPr>
              <w:jc w:val="right"/>
              <w:rPr>
                <w:rFonts w:ascii="Arial" w:hAnsi="Arial"/>
                <w:b/>
              </w:rPr>
            </w:pPr>
            <w:r w:rsidRPr="005A6CE4">
              <w:rPr>
                <w:rFonts w:ascii="Arial" w:hAnsi="Arial"/>
                <w:b/>
              </w:rPr>
              <w:t>154.280,00</w:t>
            </w:r>
          </w:p>
        </w:tc>
        <w:tc>
          <w:tcPr>
            <w:tcW w:w="1417" w:type="dxa"/>
          </w:tcPr>
          <w:p w:rsidR="0076057E" w:rsidRPr="00F27C16" w:rsidRDefault="0076057E" w:rsidP="003D2A6C">
            <w:pPr>
              <w:jc w:val="right"/>
              <w:rPr>
                <w:rFonts w:ascii="Arial" w:hAnsi="Arial"/>
                <w:b/>
              </w:rPr>
            </w:pPr>
            <w:r>
              <w:rPr>
                <w:rFonts w:ascii="Arial" w:hAnsi="Arial"/>
                <w:b/>
              </w:rPr>
              <w:t>31.291,60</w:t>
            </w:r>
          </w:p>
        </w:tc>
        <w:tc>
          <w:tcPr>
            <w:tcW w:w="1559" w:type="dxa"/>
          </w:tcPr>
          <w:p w:rsidR="0076057E" w:rsidRPr="00BF481E" w:rsidRDefault="0076057E" w:rsidP="003D2A6C">
            <w:pPr>
              <w:jc w:val="right"/>
              <w:rPr>
                <w:rFonts w:ascii="Arial" w:hAnsi="Arial"/>
                <w:b/>
              </w:rPr>
            </w:pPr>
            <w:r w:rsidRPr="00BF481E">
              <w:rPr>
                <w:rFonts w:ascii="Arial" w:hAnsi="Arial"/>
                <w:b/>
              </w:rPr>
              <w:t>185.571,60</w:t>
            </w:r>
          </w:p>
        </w:tc>
      </w:tr>
    </w:tbl>
    <w:p w:rsidR="0076057E" w:rsidRDefault="0076057E" w:rsidP="0076057E"/>
    <w:p w:rsidR="0076057E" w:rsidRDefault="0076057E" w:rsidP="0076057E">
      <w:pPr>
        <w:suppressAutoHyphens/>
        <w:jc w:val="both"/>
        <w:rPr>
          <w:rFonts w:ascii="Arial" w:hAnsi="Arial"/>
          <w:spacing w:val="-3"/>
        </w:rPr>
      </w:pPr>
      <w:r>
        <w:rPr>
          <w:rFonts w:ascii="Arial" w:hAnsi="Arial"/>
          <w:spacing w:val="-3"/>
        </w:rPr>
        <w:t>SEGON.-  SOTMETRE l’expedient a exposició pública pel període de quinze dies i publicar anunci al B.O.P.B i al tauler d’Anuncis de l’Ajuntament als efectes d’al·legacions i reclamacions transcorregut dit termini, sense que s’hagin presentat reclamacions l’expedient es considerarà definitivament aprovat.</w:t>
      </w:r>
    </w:p>
    <w:p w:rsidR="0076057E" w:rsidRDefault="0076057E" w:rsidP="0076057E">
      <w:pPr>
        <w:suppressAutoHyphens/>
        <w:jc w:val="both"/>
        <w:rPr>
          <w:rFonts w:ascii="Arial" w:hAnsi="Arial"/>
          <w:spacing w:val="-3"/>
        </w:rPr>
      </w:pPr>
    </w:p>
    <w:p w:rsidR="00D50C14" w:rsidRDefault="0076057E" w:rsidP="0076057E">
      <w:pPr>
        <w:jc w:val="both"/>
        <w:rPr>
          <w:rFonts w:ascii="Arial" w:hAnsi="Arial" w:cs="Arial"/>
        </w:rPr>
      </w:pPr>
      <w:r>
        <w:rPr>
          <w:rFonts w:ascii="Arial" w:hAnsi="Arial"/>
          <w:spacing w:val="-3"/>
        </w:rPr>
        <w:t xml:space="preserve">TERCER.- REMETRE còpia de l’expedient al Departament d’Economia i Finances de </w:t>
      </w:r>
      <w:smartTag w:uri="urn:schemas-microsoft-com:office:smarttags" w:element="PersonName">
        <w:smartTagPr>
          <w:attr w:name="ProductID" w:val="la Generalitat"/>
        </w:smartTagPr>
        <w:r>
          <w:rPr>
            <w:rFonts w:ascii="Arial" w:hAnsi="Arial"/>
            <w:spacing w:val="-3"/>
          </w:rPr>
          <w:t>la Generalitat</w:t>
        </w:r>
      </w:smartTag>
      <w:r>
        <w:rPr>
          <w:rFonts w:ascii="Arial" w:hAnsi="Arial"/>
          <w:spacing w:val="-3"/>
        </w:rPr>
        <w:t xml:space="preserve"> de Catalunya i al Subdelegat del Govern a Barcelona, als efectes previstos en l’apartat 4 de l’article 20 del R.D. 500/90.”.</w:t>
      </w:r>
    </w:p>
    <w:p w:rsidR="00D50C14" w:rsidRDefault="00D50C14" w:rsidP="00D50C14">
      <w:pPr>
        <w:jc w:val="both"/>
        <w:rPr>
          <w:rFonts w:ascii="Arial" w:hAnsi="Arial" w:cs="Arial"/>
        </w:rPr>
      </w:pPr>
    </w:p>
    <w:p w:rsidR="00D50C14" w:rsidRDefault="00D50C14" w:rsidP="00D50C14">
      <w:pPr>
        <w:jc w:val="both"/>
        <w:rPr>
          <w:rFonts w:ascii="Arial" w:hAnsi="Arial" w:cs="Arial"/>
        </w:rPr>
      </w:pPr>
    </w:p>
    <w:p w:rsidR="00D50C14" w:rsidRPr="007C06EB" w:rsidRDefault="00D50C14" w:rsidP="00D50C14">
      <w:pPr>
        <w:jc w:val="both"/>
        <w:rPr>
          <w:rFonts w:ascii="Arial" w:hAnsi="Arial" w:cs="Arial"/>
          <w:b/>
          <w:u w:val="single"/>
        </w:rPr>
      </w:pPr>
      <w:r w:rsidRPr="007C06EB">
        <w:rPr>
          <w:rFonts w:ascii="Arial" w:hAnsi="Arial" w:cs="Arial"/>
          <w:b/>
          <w:u w:val="single"/>
        </w:rPr>
        <w:t>7.- ASSUMPTES SOBREVINGUTS.</w:t>
      </w:r>
    </w:p>
    <w:p w:rsidR="00D50C14" w:rsidRDefault="00D50C14" w:rsidP="00D50C14">
      <w:pPr>
        <w:jc w:val="both"/>
        <w:rPr>
          <w:rFonts w:ascii="Arial" w:hAnsi="Arial" w:cs="Arial"/>
        </w:rPr>
      </w:pPr>
    </w:p>
    <w:p w:rsidR="004A78D9" w:rsidRDefault="004A78D9" w:rsidP="004A78D9">
      <w:pPr>
        <w:jc w:val="both"/>
        <w:rPr>
          <w:rFonts w:ascii="Arial" w:hAnsi="Arial" w:cs="Arial"/>
        </w:rPr>
      </w:pPr>
      <w:r w:rsidRPr="00436E58">
        <w:rPr>
          <w:rFonts w:ascii="Arial" w:hAnsi="Arial" w:cs="Arial"/>
        </w:rPr>
        <w:t>Un cop aprovada per unanimitat del plenari la seva inclusió a l’ordre del dia, es sotmet a debat els assumptes següents:</w:t>
      </w:r>
    </w:p>
    <w:p w:rsidR="00D50C14" w:rsidRDefault="00D50C14" w:rsidP="00D50C14">
      <w:pPr>
        <w:jc w:val="both"/>
        <w:rPr>
          <w:rFonts w:ascii="Arial" w:hAnsi="Arial" w:cs="Arial"/>
        </w:rPr>
      </w:pPr>
    </w:p>
    <w:p w:rsidR="004A78D9" w:rsidRPr="00855416" w:rsidRDefault="004A78D9" w:rsidP="004A78D9">
      <w:pPr>
        <w:autoSpaceDE w:val="0"/>
        <w:autoSpaceDN w:val="0"/>
        <w:adjustRightInd w:val="0"/>
        <w:contextualSpacing/>
        <w:jc w:val="both"/>
        <w:rPr>
          <w:rFonts w:ascii="Arial" w:hAnsi="Arial" w:cs="Arial"/>
          <w:b/>
          <w:u w:val="single"/>
        </w:rPr>
      </w:pPr>
      <w:r>
        <w:rPr>
          <w:rFonts w:ascii="Arial" w:hAnsi="Arial" w:cs="Arial"/>
          <w:b/>
          <w:u w:val="single"/>
        </w:rPr>
        <w:t>7</w:t>
      </w:r>
      <w:r w:rsidR="0009050C">
        <w:rPr>
          <w:rFonts w:ascii="Arial" w:hAnsi="Arial" w:cs="Arial"/>
          <w:b/>
          <w:u w:val="single"/>
        </w:rPr>
        <w:t>.2.- PROPOSTA D</w:t>
      </w:r>
      <w:r w:rsidRPr="00855416">
        <w:rPr>
          <w:rFonts w:ascii="Arial" w:hAnsi="Arial" w:cs="Arial"/>
          <w:b/>
          <w:u w:val="single"/>
        </w:rPr>
        <w:t xml:space="preserve">'ACORD REFERENT A L'ELECCIÓ </w:t>
      </w:r>
      <w:r w:rsidR="00527E54">
        <w:rPr>
          <w:rFonts w:ascii="Arial" w:hAnsi="Arial" w:cs="Arial"/>
          <w:b/>
          <w:u w:val="single"/>
        </w:rPr>
        <w:t>DE CÀRREC ELECTE</w:t>
      </w:r>
      <w:r w:rsidRPr="00855416">
        <w:rPr>
          <w:rFonts w:ascii="Arial" w:hAnsi="Arial" w:cs="Arial"/>
          <w:b/>
          <w:u w:val="single"/>
        </w:rPr>
        <w:t xml:space="preserve"> LO</w:t>
      </w:r>
      <w:r w:rsidR="00527E54">
        <w:rPr>
          <w:rFonts w:ascii="Arial" w:hAnsi="Arial" w:cs="Arial"/>
          <w:b/>
          <w:u w:val="single"/>
        </w:rPr>
        <w:t>CAL COM A BENEFICIARI</w:t>
      </w:r>
      <w:r w:rsidRPr="00855416">
        <w:rPr>
          <w:rFonts w:ascii="Arial" w:hAnsi="Arial" w:cs="Arial"/>
          <w:b/>
          <w:u w:val="single"/>
        </w:rPr>
        <w:t xml:space="preserve"> DE LA COMPENS</w:t>
      </w:r>
      <w:r w:rsidR="00527E54">
        <w:rPr>
          <w:rFonts w:ascii="Arial" w:hAnsi="Arial" w:cs="Arial"/>
          <w:b/>
          <w:u w:val="single"/>
        </w:rPr>
        <w:t>ACIÓ ECONÒMICA PER A L'ANY 2014</w:t>
      </w:r>
      <w:r w:rsidRPr="00855416">
        <w:rPr>
          <w:rFonts w:ascii="Arial" w:hAnsi="Arial" w:cs="Arial"/>
          <w:b/>
          <w:u w:val="single"/>
        </w:rPr>
        <w:t xml:space="preserve"> CORRESPONENT A LA SEVA DEDICACIÓ EXCLUSIVA, D'ACORD AMB LES BASES REGULADORES ESTABLERTES EN EL DECRET 69/2008, D'1 D'ABRIL.</w:t>
      </w:r>
    </w:p>
    <w:p w:rsidR="00527E54" w:rsidRPr="00EB264C" w:rsidRDefault="00EE6DC2" w:rsidP="004A78D9">
      <w:pPr>
        <w:contextualSpacing/>
        <w:jc w:val="both"/>
        <w:rPr>
          <w:rFonts w:ascii="Arial" w:hAnsi="Arial" w:cs="Arial"/>
        </w:rPr>
      </w:pPr>
      <w:r>
        <w:rPr>
          <w:rFonts w:ascii="Arial" w:hAnsi="Arial" w:cs="Arial"/>
        </w:rPr>
        <w:tab/>
      </w:r>
    </w:p>
    <w:p w:rsidR="004A78D9" w:rsidRDefault="004A78D9" w:rsidP="004A78D9">
      <w:pPr>
        <w:contextualSpacing/>
        <w:jc w:val="both"/>
        <w:rPr>
          <w:rFonts w:ascii="Arial" w:hAnsi="Arial" w:cs="Arial"/>
        </w:rPr>
      </w:pPr>
      <w:r>
        <w:rPr>
          <w:rFonts w:ascii="Arial" w:hAnsi="Arial" w:cs="Arial"/>
        </w:rPr>
        <w:tab/>
        <w:t>Vista la convocatòria per a l’atorgament de compensacions econòmiques a favor dels ajun</w:t>
      </w:r>
      <w:r w:rsidR="0009050C">
        <w:rPr>
          <w:rFonts w:ascii="Arial" w:hAnsi="Arial" w:cs="Arial"/>
        </w:rPr>
        <w:t>tame</w:t>
      </w:r>
      <w:r>
        <w:rPr>
          <w:rFonts w:ascii="Arial" w:hAnsi="Arial" w:cs="Arial"/>
        </w:rPr>
        <w:t>nts perquè s’abonin retribucions a determinats càrrecs</w:t>
      </w:r>
      <w:r w:rsidR="00EE6DC2">
        <w:rPr>
          <w:rFonts w:ascii="Arial" w:hAnsi="Arial" w:cs="Arial"/>
        </w:rPr>
        <w:t xml:space="preserve"> electes locals per a l’any 2014</w:t>
      </w:r>
      <w:r>
        <w:rPr>
          <w:rFonts w:ascii="Arial" w:hAnsi="Arial" w:cs="Arial"/>
        </w:rPr>
        <w:t>, d’acord amb les bases reguladores establertes en el decret 69/2008, d’1 d’abril</w:t>
      </w:r>
      <w:r w:rsidR="00EE6DC2">
        <w:rPr>
          <w:rFonts w:ascii="Arial" w:hAnsi="Arial" w:cs="Arial"/>
        </w:rPr>
        <w:t>, i la Resolució de la consellera de Governació i Relacions Institucionals d’1 de juliol de 2014</w:t>
      </w:r>
      <w:r>
        <w:rPr>
          <w:rFonts w:ascii="Arial" w:hAnsi="Arial" w:cs="Arial"/>
        </w:rPr>
        <w:t xml:space="preserve">. </w:t>
      </w:r>
    </w:p>
    <w:p w:rsidR="004A78D9" w:rsidRDefault="004A78D9" w:rsidP="004A78D9">
      <w:pPr>
        <w:contextualSpacing/>
        <w:jc w:val="both"/>
        <w:rPr>
          <w:rFonts w:ascii="Arial" w:hAnsi="Arial" w:cs="Arial"/>
        </w:rPr>
      </w:pPr>
      <w:r>
        <w:rPr>
          <w:rFonts w:ascii="Arial" w:hAnsi="Arial" w:cs="Arial"/>
        </w:rPr>
        <w:lastRenderedPageBreak/>
        <w:tab/>
        <w:t xml:space="preserve">Atès que l’únic càrrec electe de l’Ajuntament de Montclar susceptible de ser beneficiari de la compensació econòmica és l’Alcalde, en règim de dedicació exclusiva. </w:t>
      </w:r>
    </w:p>
    <w:p w:rsidR="004A78D9" w:rsidRDefault="004A78D9" w:rsidP="004A78D9">
      <w:pPr>
        <w:contextualSpacing/>
        <w:jc w:val="both"/>
        <w:rPr>
          <w:rFonts w:ascii="Arial" w:hAnsi="Arial" w:cs="Arial"/>
        </w:rPr>
      </w:pPr>
      <w:r>
        <w:rPr>
          <w:rFonts w:ascii="Arial" w:hAnsi="Arial" w:cs="Arial"/>
        </w:rPr>
        <w:tab/>
        <w:t>Per unanimitat del plenari s’acorda:</w:t>
      </w:r>
    </w:p>
    <w:p w:rsidR="004A78D9" w:rsidRDefault="004A78D9" w:rsidP="004A78D9">
      <w:pPr>
        <w:contextualSpacing/>
        <w:jc w:val="both"/>
        <w:rPr>
          <w:rFonts w:ascii="Arial" w:hAnsi="Arial" w:cs="Arial"/>
        </w:rPr>
      </w:pPr>
    </w:p>
    <w:p w:rsidR="004A78D9" w:rsidRPr="00EB264C" w:rsidRDefault="004A78D9" w:rsidP="004A78D9">
      <w:pPr>
        <w:contextualSpacing/>
        <w:jc w:val="both"/>
        <w:rPr>
          <w:rFonts w:ascii="Arial" w:hAnsi="Arial" w:cs="Arial"/>
        </w:rPr>
      </w:pPr>
      <w:r w:rsidRPr="00145959">
        <w:rPr>
          <w:rFonts w:ascii="Arial" w:hAnsi="Arial" w:cs="Arial"/>
          <w:b/>
          <w:u w:val="single"/>
        </w:rPr>
        <w:t>Primer</w:t>
      </w:r>
      <w:r>
        <w:rPr>
          <w:rFonts w:ascii="Arial" w:hAnsi="Arial" w:cs="Arial"/>
        </w:rPr>
        <w:t>.- Elegir el Sr. Alcalde de l’Ajuntament de Montclar, Josep Vilar Tristany, com a càrrec electe susceptible de ser beneficiari de la compen</w:t>
      </w:r>
      <w:r w:rsidR="00EE6DC2">
        <w:rPr>
          <w:rFonts w:ascii="Arial" w:hAnsi="Arial" w:cs="Arial"/>
        </w:rPr>
        <w:t>sació econòmica per a l’any 2014</w:t>
      </w:r>
      <w:r>
        <w:rPr>
          <w:rFonts w:ascii="Arial" w:hAnsi="Arial" w:cs="Arial"/>
        </w:rPr>
        <w:t xml:space="preserve"> corresponent a dedicació exclusiva, en el marc de la convocatòria per a l’atorgament de compensacions econòmiques a favor dels ajuntaments perquè s’abonin retribucions a determinats càrrecs electes locals.</w:t>
      </w:r>
    </w:p>
    <w:p w:rsidR="004A78D9" w:rsidRDefault="004A78D9" w:rsidP="004A78D9">
      <w:pPr>
        <w:contextualSpacing/>
        <w:jc w:val="both"/>
        <w:rPr>
          <w:rFonts w:ascii="Arial" w:hAnsi="Arial" w:cs="Arial"/>
        </w:rPr>
      </w:pPr>
      <w:r w:rsidRPr="00145959">
        <w:rPr>
          <w:rFonts w:ascii="Arial" w:hAnsi="Arial" w:cs="Arial"/>
          <w:b/>
          <w:u w:val="single"/>
        </w:rPr>
        <w:t>Segon</w:t>
      </w:r>
      <w:r>
        <w:rPr>
          <w:rFonts w:ascii="Arial" w:hAnsi="Arial" w:cs="Arial"/>
        </w:rPr>
        <w:t>.- Presentar la corresponent sol·licitud de subvenció a la Generalitat de Catalunya, Departament de Governació i Relacions Institucionals, als efectes corresponents.</w:t>
      </w:r>
    </w:p>
    <w:p w:rsidR="004A78D9" w:rsidRPr="00EB264C" w:rsidRDefault="004A78D9" w:rsidP="004A78D9">
      <w:pPr>
        <w:contextualSpacing/>
        <w:jc w:val="both"/>
        <w:rPr>
          <w:rFonts w:ascii="Arial" w:hAnsi="Arial" w:cs="Arial"/>
        </w:rPr>
      </w:pPr>
      <w:r w:rsidRPr="00D0494E">
        <w:rPr>
          <w:rFonts w:ascii="Arial" w:hAnsi="Arial" w:cs="Arial"/>
          <w:b/>
          <w:u w:val="single"/>
        </w:rPr>
        <w:t>Tercer</w:t>
      </w:r>
      <w:r>
        <w:rPr>
          <w:rFonts w:ascii="Arial" w:hAnsi="Arial" w:cs="Arial"/>
        </w:rPr>
        <w:t>.- Facultar àmpliament al Sr. Alcalde per a l’execució del present acord.</w:t>
      </w:r>
    </w:p>
    <w:p w:rsidR="004A78D9" w:rsidRPr="00EB264C" w:rsidRDefault="004A78D9" w:rsidP="004A78D9">
      <w:pPr>
        <w:contextualSpacing/>
        <w:jc w:val="both"/>
        <w:rPr>
          <w:rFonts w:ascii="Arial" w:hAnsi="Arial" w:cs="Arial"/>
        </w:rPr>
      </w:pPr>
    </w:p>
    <w:p w:rsidR="00D50C14" w:rsidRPr="007C06EB" w:rsidRDefault="00D50C14" w:rsidP="00D50C14">
      <w:pPr>
        <w:jc w:val="both"/>
        <w:rPr>
          <w:rFonts w:ascii="Arial" w:hAnsi="Arial" w:cs="Arial"/>
          <w:b/>
          <w:u w:val="single"/>
        </w:rPr>
      </w:pPr>
      <w:r w:rsidRPr="007C06EB">
        <w:rPr>
          <w:rFonts w:ascii="Arial" w:hAnsi="Arial" w:cs="Arial"/>
          <w:b/>
          <w:u w:val="single"/>
        </w:rPr>
        <w:t>8.- INFORMACIONS ALCALDIA.</w:t>
      </w:r>
    </w:p>
    <w:p w:rsidR="00D50C14" w:rsidRDefault="00D50C14" w:rsidP="00D50C14">
      <w:pPr>
        <w:jc w:val="both"/>
        <w:rPr>
          <w:rFonts w:ascii="Arial" w:hAnsi="Arial" w:cs="Arial"/>
        </w:rPr>
      </w:pPr>
    </w:p>
    <w:p w:rsidR="00D50C14" w:rsidRDefault="00F24574" w:rsidP="00D50C14">
      <w:pPr>
        <w:jc w:val="both"/>
        <w:rPr>
          <w:rFonts w:ascii="Arial" w:hAnsi="Arial" w:cs="Arial"/>
        </w:rPr>
      </w:pPr>
      <w:r>
        <w:rPr>
          <w:rFonts w:ascii="Arial" w:hAnsi="Arial" w:cs="Arial"/>
        </w:rPr>
        <w:t xml:space="preserve">No n’hi ha de rellevants que hagin de constar en acta de Ple. </w:t>
      </w:r>
    </w:p>
    <w:p w:rsidR="00D50C14" w:rsidRDefault="00D50C14" w:rsidP="00D50C14">
      <w:pPr>
        <w:jc w:val="both"/>
        <w:rPr>
          <w:rFonts w:ascii="Arial" w:hAnsi="Arial" w:cs="Arial"/>
        </w:rPr>
      </w:pPr>
    </w:p>
    <w:p w:rsidR="00D50C14" w:rsidRPr="007C06EB" w:rsidRDefault="00D50C14" w:rsidP="00D50C14">
      <w:pPr>
        <w:jc w:val="both"/>
        <w:rPr>
          <w:rFonts w:ascii="Arial" w:hAnsi="Arial" w:cs="Arial"/>
          <w:b/>
          <w:u w:val="single"/>
        </w:rPr>
      </w:pPr>
      <w:r w:rsidRPr="007C06EB">
        <w:rPr>
          <w:rFonts w:ascii="Arial" w:hAnsi="Arial" w:cs="Arial"/>
          <w:b/>
          <w:u w:val="single"/>
        </w:rPr>
        <w:t xml:space="preserve">9.- PRECS I PREGUNTES. </w:t>
      </w:r>
    </w:p>
    <w:p w:rsidR="000C7532" w:rsidRDefault="00F24574" w:rsidP="001E2035">
      <w:pPr>
        <w:spacing w:before="100" w:beforeAutospacing="1" w:after="100" w:afterAutospacing="1"/>
        <w:jc w:val="both"/>
        <w:rPr>
          <w:rFonts w:ascii="Arial" w:hAnsi="Arial" w:cs="Arial"/>
        </w:rPr>
      </w:pPr>
      <w:r>
        <w:rPr>
          <w:rFonts w:ascii="Arial" w:hAnsi="Arial" w:cs="Arial"/>
        </w:rPr>
        <w:t xml:space="preserve">No n’hi ha. </w:t>
      </w:r>
    </w:p>
    <w:p w:rsidR="00F24574" w:rsidRDefault="00F24574" w:rsidP="001E2035">
      <w:pPr>
        <w:spacing w:before="100" w:beforeAutospacing="1" w:after="100" w:afterAutospacing="1"/>
        <w:jc w:val="both"/>
        <w:rPr>
          <w:rFonts w:ascii="Arial" w:hAnsi="Arial" w:cs="Arial"/>
        </w:rPr>
      </w:pPr>
    </w:p>
    <w:p w:rsidR="002E5580" w:rsidRPr="002E5580" w:rsidRDefault="002E5580" w:rsidP="002E5580">
      <w:pPr>
        <w:contextualSpacing/>
        <w:jc w:val="both"/>
        <w:rPr>
          <w:rFonts w:ascii="Arial" w:hAnsi="Arial" w:cs="Arial"/>
        </w:rPr>
      </w:pPr>
      <w:r w:rsidRPr="002E5580">
        <w:rPr>
          <w:rFonts w:ascii="Arial" w:hAnsi="Arial" w:cs="Arial"/>
        </w:rPr>
        <w:t>I sense més assumptes a tractar, s’aixeca la sessió essent les 17:</w:t>
      </w:r>
      <w:r>
        <w:rPr>
          <w:rFonts w:ascii="Arial" w:hAnsi="Arial" w:cs="Arial"/>
        </w:rPr>
        <w:t>40</w:t>
      </w:r>
      <w:r w:rsidRPr="002E5580">
        <w:rPr>
          <w:rFonts w:ascii="Arial" w:hAnsi="Arial" w:cs="Arial"/>
        </w:rPr>
        <w:t xml:space="preserve"> hores, del que jo secretària en dono fe. </w:t>
      </w:r>
    </w:p>
    <w:p w:rsidR="00F24574" w:rsidRPr="002E5580" w:rsidRDefault="00F24574" w:rsidP="001E2035">
      <w:pPr>
        <w:spacing w:before="100" w:beforeAutospacing="1" w:after="100" w:afterAutospacing="1"/>
        <w:jc w:val="both"/>
        <w:rPr>
          <w:rFonts w:ascii="Arial" w:hAnsi="Arial" w:cs="Arial"/>
        </w:rPr>
      </w:pPr>
    </w:p>
    <w:p w:rsidR="000C7532" w:rsidRDefault="000C7532" w:rsidP="001E2035">
      <w:pPr>
        <w:spacing w:before="100" w:beforeAutospacing="1" w:after="100" w:afterAutospacing="1"/>
        <w:jc w:val="both"/>
        <w:rPr>
          <w:rFonts w:ascii="Arial" w:hAnsi="Arial" w:cs="Arial"/>
          <w:u w:val="single"/>
        </w:rPr>
      </w:pPr>
    </w:p>
    <w:p w:rsidR="001E2035" w:rsidRDefault="001E2035"/>
    <w:sectPr w:rsidR="001E2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2D4"/>
    <w:multiLevelType w:val="hybridMultilevel"/>
    <w:tmpl w:val="C4325094"/>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8F"/>
    <w:rsid w:val="0009050C"/>
    <w:rsid w:val="000C7532"/>
    <w:rsid w:val="00113298"/>
    <w:rsid w:val="001E2035"/>
    <w:rsid w:val="00232597"/>
    <w:rsid w:val="002867E3"/>
    <w:rsid w:val="002E5580"/>
    <w:rsid w:val="00324E12"/>
    <w:rsid w:val="00351137"/>
    <w:rsid w:val="003D1637"/>
    <w:rsid w:val="003F1CF2"/>
    <w:rsid w:val="00407609"/>
    <w:rsid w:val="004A78D9"/>
    <w:rsid w:val="00527E54"/>
    <w:rsid w:val="0065454B"/>
    <w:rsid w:val="0070774F"/>
    <w:rsid w:val="0076057E"/>
    <w:rsid w:val="0076679F"/>
    <w:rsid w:val="007C06EB"/>
    <w:rsid w:val="00836F31"/>
    <w:rsid w:val="008A477A"/>
    <w:rsid w:val="00BF3B7A"/>
    <w:rsid w:val="00CD708F"/>
    <w:rsid w:val="00CF72D7"/>
    <w:rsid w:val="00D50C14"/>
    <w:rsid w:val="00D87F78"/>
    <w:rsid w:val="00EE6DC2"/>
    <w:rsid w:val="00F24574"/>
    <w:rsid w:val="00FE2D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8F"/>
    <w:pPr>
      <w:spacing w:after="0" w:line="240" w:lineRule="auto"/>
    </w:pPr>
    <w:rPr>
      <w:rFonts w:ascii="Times New Roman" w:eastAsia="Times New Roman" w:hAnsi="Times New Roman" w:cs="Times New Roman"/>
      <w:sz w:val="24"/>
      <w:szCs w:val="24"/>
      <w:lang w:eastAsia="ca-ES"/>
    </w:rPr>
  </w:style>
  <w:style w:type="paragraph" w:styleId="Ttulo1">
    <w:name w:val="heading 1"/>
    <w:basedOn w:val="Normal"/>
    <w:next w:val="Normal"/>
    <w:link w:val="Ttulo1Car"/>
    <w:uiPriority w:val="9"/>
    <w:qFormat/>
    <w:rsid w:val="0076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3D1637"/>
    <w:pPr>
      <w:keepNext/>
      <w:suppressAutoHyphens/>
      <w:spacing w:before="120" w:after="120"/>
      <w:jc w:val="center"/>
      <w:outlineLvl w:val="4"/>
    </w:pPr>
    <w:rPr>
      <w:rFonts w:ascii="Arial" w:hAnsi="Arial"/>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D708F"/>
    <w:pPr>
      <w:spacing w:after="120"/>
    </w:pPr>
    <w:rPr>
      <w:rFonts w:ascii="Arial" w:hAnsi="Arial" w:cs="Arial"/>
      <w:lang w:eastAsia="es-ES"/>
    </w:rPr>
  </w:style>
  <w:style w:type="character" w:customStyle="1" w:styleId="TextoindependienteCar">
    <w:name w:val="Texto independiente Car"/>
    <w:basedOn w:val="Fuentedeprrafopredeter"/>
    <w:link w:val="Textoindependiente"/>
    <w:rsid w:val="00CD708F"/>
    <w:rPr>
      <w:rFonts w:ascii="Arial" w:eastAsia="Times New Roman" w:hAnsi="Arial" w:cs="Arial"/>
      <w:sz w:val="24"/>
      <w:szCs w:val="24"/>
      <w:lang w:eastAsia="es-ES"/>
    </w:rPr>
  </w:style>
  <w:style w:type="paragraph" w:styleId="Textoindependiente2">
    <w:name w:val="Body Text 2"/>
    <w:basedOn w:val="Normal"/>
    <w:link w:val="Textoindependiente2Car"/>
    <w:unhideWhenUsed/>
    <w:rsid w:val="001E2035"/>
    <w:pPr>
      <w:spacing w:after="120" w:line="480" w:lineRule="auto"/>
    </w:pPr>
    <w:rPr>
      <w:rFonts w:ascii="Arial" w:hAnsi="Arial"/>
      <w:lang w:eastAsia="es-ES"/>
    </w:rPr>
  </w:style>
  <w:style w:type="character" w:customStyle="1" w:styleId="Textoindependiente2Car">
    <w:name w:val="Texto independiente 2 Car"/>
    <w:basedOn w:val="Fuentedeprrafopredeter"/>
    <w:link w:val="Textoindependiente2"/>
    <w:rsid w:val="001E2035"/>
    <w:rPr>
      <w:rFonts w:ascii="Arial" w:eastAsia="Times New Roman" w:hAnsi="Arial" w:cs="Times New Roman"/>
      <w:sz w:val="24"/>
      <w:szCs w:val="24"/>
      <w:lang w:eastAsia="es-ES"/>
    </w:rPr>
  </w:style>
  <w:style w:type="character" w:customStyle="1" w:styleId="Ttulo5Car">
    <w:name w:val="Título 5 Car"/>
    <w:basedOn w:val="Fuentedeprrafopredeter"/>
    <w:link w:val="Ttulo5"/>
    <w:rsid w:val="003D1637"/>
    <w:rPr>
      <w:rFonts w:ascii="Arial" w:eastAsia="Times New Roman" w:hAnsi="Arial" w:cs="Times New Roman"/>
      <w:spacing w:val="-2"/>
      <w:sz w:val="20"/>
      <w:szCs w:val="20"/>
      <w:lang w:eastAsia="es-ES"/>
    </w:rPr>
  </w:style>
  <w:style w:type="paragraph" w:customStyle="1" w:styleId="style5">
    <w:name w:val="style5"/>
    <w:basedOn w:val="Normal"/>
    <w:rsid w:val="003F1CF2"/>
    <w:pPr>
      <w:spacing w:before="100" w:beforeAutospacing="1" w:after="100" w:afterAutospacing="1"/>
    </w:pPr>
    <w:rPr>
      <w:rFonts w:eastAsiaTheme="minorHAnsi"/>
    </w:rPr>
  </w:style>
  <w:style w:type="character" w:customStyle="1" w:styleId="fontstyle12">
    <w:name w:val="fontstyle12"/>
    <w:basedOn w:val="Fuentedeprrafopredeter"/>
    <w:rsid w:val="003F1CF2"/>
  </w:style>
  <w:style w:type="character" w:customStyle="1" w:styleId="Ttulo1Car">
    <w:name w:val="Título 1 Car"/>
    <w:basedOn w:val="Fuentedeprrafopredeter"/>
    <w:link w:val="Ttulo1"/>
    <w:uiPriority w:val="9"/>
    <w:rsid w:val="0076057E"/>
    <w:rPr>
      <w:rFonts w:asciiTheme="majorHAnsi" w:eastAsiaTheme="majorEastAsia" w:hAnsiTheme="majorHAnsi" w:cstheme="majorBidi"/>
      <w:b/>
      <w:bCs/>
      <w:color w:val="365F91" w:themeColor="accent1" w:themeShade="BF"/>
      <w:sz w:val="28"/>
      <w:szCs w:val="28"/>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8F"/>
    <w:pPr>
      <w:spacing w:after="0" w:line="240" w:lineRule="auto"/>
    </w:pPr>
    <w:rPr>
      <w:rFonts w:ascii="Times New Roman" w:eastAsia="Times New Roman" w:hAnsi="Times New Roman" w:cs="Times New Roman"/>
      <w:sz w:val="24"/>
      <w:szCs w:val="24"/>
      <w:lang w:eastAsia="ca-ES"/>
    </w:rPr>
  </w:style>
  <w:style w:type="paragraph" w:styleId="Ttulo1">
    <w:name w:val="heading 1"/>
    <w:basedOn w:val="Normal"/>
    <w:next w:val="Normal"/>
    <w:link w:val="Ttulo1Car"/>
    <w:uiPriority w:val="9"/>
    <w:qFormat/>
    <w:rsid w:val="0076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3D1637"/>
    <w:pPr>
      <w:keepNext/>
      <w:suppressAutoHyphens/>
      <w:spacing w:before="120" w:after="120"/>
      <w:jc w:val="center"/>
      <w:outlineLvl w:val="4"/>
    </w:pPr>
    <w:rPr>
      <w:rFonts w:ascii="Arial" w:hAnsi="Arial"/>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D708F"/>
    <w:pPr>
      <w:spacing w:after="120"/>
    </w:pPr>
    <w:rPr>
      <w:rFonts w:ascii="Arial" w:hAnsi="Arial" w:cs="Arial"/>
      <w:lang w:eastAsia="es-ES"/>
    </w:rPr>
  </w:style>
  <w:style w:type="character" w:customStyle="1" w:styleId="TextoindependienteCar">
    <w:name w:val="Texto independiente Car"/>
    <w:basedOn w:val="Fuentedeprrafopredeter"/>
    <w:link w:val="Textoindependiente"/>
    <w:rsid w:val="00CD708F"/>
    <w:rPr>
      <w:rFonts w:ascii="Arial" w:eastAsia="Times New Roman" w:hAnsi="Arial" w:cs="Arial"/>
      <w:sz w:val="24"/>
      <w:szCs w:val="24"/>
      <w:lang w:eastAsia="es-ES"/>
    </w:rPr>
  </w:style>
  <w:style w:type="paragraph" w:styleId="Textoindependiente2">
    <w:name w:val="Body Text 2"/>
    <w:basedOn w:val="Normal"/>
    <w:link w:val="Textoindependiente2Car"/>
    <w:unhideWhenUsed/>
    <w:rsid w:val="001E2035"/>
    <w:pPr>
      <w:spacing w:after="120" w:line="480" w:lineRule="auto"/>
    </w:pPr>
    <w:rPr>
      <w:rFonts w:ascii="Arial" w:hAnsi="Arial"/>
      <w:lang w:eastAsia="es-ES"/>
    </w:rPr>
  </w:style>
  <w:style w:type="character" w:customStyle="1" w:styleId="Textoindependiente2Car">
    <w:name w:val="Texto independiente 2 Car"/>
    <w:basedOn w:val="Fuentedeprrafopredeter"/>
    <w:link w:val="Textoindependiente2"/>
    <w:rsid w:val="001E2035"/>
    <w:rPr>
      <w:rFonts w:ascii="Arial" w:eastAsia="Times New Roman" w:hAnsi="Arial" w:cs="Times New Roman"/>
      <w:sz w:val="24"/>
      <w:szCs w:val="24"/>
      <w:lang w:eastAsia="es-ES"/>
    </w:rPr>
  </w:style>
  <w:style w:type="character" w:customStyle="1" w:styleId="Ttulo5Car">
    <w:name w:val="Título 5 Car"/>
    <w:basedOn w:val="Fuentedeprrafopredeter"/>
    <w:link w:val="Ttulo5"/>
    <w:rsid w:val="003D1637"/>
    <w:rPr>
      <w:rFonts w:ascii="Arial" w:eastAsia="Times New Roman" w:hAnsi="Arial" w:cs="Times New Roman"/>
      <w:spacing w:val="-2"/>
      <w:sz w:val="20"/>
      <w:szCs w:val="20"/>
      <w:lang w:eastAsia="es-ES"/>
    </w:rPr>
  </w:style>
  <w:style w:type="paragraph" w:customStyle="1" w:styleId="style5">
    <w:name w:val="style5"/>
    <w:basedOn w:val="Normal"/>
    <w:rsid w:val="003F1CF2"/>
    <w:pPr>
      <w:spacing w:before="100" w:beforeAutospacing="1" w:after="100" w:afterAutospacing="1"/>
    </w:pPr>
    <w:rPr>
      <w:rFonts w:eastAsiaTheme="minorHAnsi"/>
    </w:rPr>
  </w:style>
  <w:style w:type="character" w:customStyle="1" w:styleId="fontstyle12">
    <w:name w:val="fontstyle12"/>
    <w:basedOn w:val="Fuentedeprrafopredeter"/>
    <w:rsid w:val="003F1CF2"/>
  </w:style>
  <w:style w:type="character" w:customStyle="1" w:styleId="Ttulo1Car">
    <w:name w:val="Título 1 Car"/>
    <w:basedOn w:val="Fuentedeprrafopredeter"/>
    <w:link w:val="Ttulo1"/>
    <w:uiPriority w:val="9"/>
    <w:rsid w:val="0076057E"/>
    <w:rPr>
      <w:rFonts w:asciiTheme="majorHAnsi" w:eastAsiaTheme="majorEastAsia" w:hAnsiTheme="majorHAnsi" w:cstheme="majorBidi"/>
      <w:b/>
      <w:bCs/>
      <w:color w:val="365F91" w:themeColor="accent1" w:themeShade="BF"/>
      <w:sz w:val="28"/>
      <w:szCs w:val="28"/>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2979</Words>
  <Characters>16985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29</cp:revision>
  <dcterms:created xsi:type="dcterms:W3CDTF">2014-07-16T16:01:00Z</dcterms:created>
  <dcterms:modified xsi:type="dcterms:W3CDTF">2014-10-15T14:47:00Z</dcterms:modified>
</cp:coreProperties>
</file>