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F5" w:rsidRDefault="00EF6AF5" w:rsidP="007C29A3">
      <w:pPr>
        <w:rPr>
          <w:lang w:val="es-ES"/>
        </w:rPr>
      </w:pPr>
    </w:p>
    <w:p w:rsidR="00EF6AF5" w:rsidRDefault="00EF6AF5" w:rsidP="007C29A3">
      <w:pPr>
        <w:rPr>
          <w:lang w:val="es-ES"/>
        </w:rPr>
      </w:pPr>
    </w:p>
    <w:p w:rsidR="009A265F" w:rsidRDefault="009A265F" w:rsidP="007C29A3">
      <w:pPr>
        <w:rPr>
          <w:lang w:val="es-ES"/>
        </w:rPr>
      </w:pPr>
    </w:p>
    <w:p w:rsidR="009A265F" w:rsidRDefault="009A265F" w:rsidP="007C29A3">
      <w:pPr>
        <w:rPr>
          <w:lang w:val="es-ES"/>
        </w:rPr>
      </w:pPr>
    </w:p>
    <w:p w:rsidR="009A265F" w:rsidRDefault="009A265F" w:rsidP="007C29A3">
      <w:pPr>
        <w:rPr>
          <w:lang w:val="es-ES"/>
        </w:rPr>
      </w:pPr>
    </w:p>
    <w:p w:rsidR="009A265F" w:rsidRDefault="009A265F" w:rsidP="007C29A3">
      <w:pPr>
        <w:rPr>
          <w:lang w:val="es-ES"/>
        </w:rPr>
      </w:pPr>
    </w:p>
    <w:p w:rsidR="00F523A1" w:rsidRPr="00F523A1" w:rsidRDefault="00F523A1" w:rsidP="00F523A1">
      <w:pPr>
        <w:keepNext/>
        <w:jc w:val="both"/>
        <w:outlineLvl w:val="0"/>
        <w:rPr>
          <w:b/>
          <w:bCs/>
        </w:rPr>
      </w:pPr>
      <w:r w:rsidRPr="00F523A1">
        <w:rPr>
          <w:b/>
          <w:bCs/>
        </w:rPr>
        <w:t>ACTA DE SESSIÓ ORDINÀRIA DEL PLE DE L’AJUNTAMENT DE L’ALBAGÉS</w:t>
      </w:r>
    </w:p>
    <w:p w:rsidR="00F523A1" w:rsidRPr="00F523A1" w:rsidRDefault="00F523A1" w:rsidP="00F523A1">
      <w:pPr>
        <w:jc w:val="both"/>
        <w:rPr>
          <w:b/>
          <w:bCs/>
          <w:lang w:eastAsia="ca-ES"/>
        </w:rPr>
      </w:pPr>
    </w:p>
    <w:p w:rsidR="00F523A1" w:rsidRPr="00295FA5" w:rsidRDefault="00F523A1" w:rsidP="00F523A1">
      <w:pPr>
        <w:keepNext/>
        <w:outlineLvl w:val="0"/>
        <w:rPr>
          <w:rFonts w:eastAsia="Calibri"/>
        </w:rPr>
      </w:pPr>
      <w:r w:rsidRPr="00295FA5">
        <w:rPr>
          <w:rFonts w:eastAsia="Calibri"/>
        </w:rPr>
        <w:t>Identificació de la sessió</w:t>
      </w:r>
    </w:p>
    <w:p w:rsidR="00F523A1" w:rsidRPr="00295FA5" w:rsidRDefault="00F523A1" w:rsidP="00F523A1">
      <w:pPr>
        <w:keepNext/>
        <w:jc w:val="both"/>
        <w:outlineLvl w:val="1"/>
        <w:rPr>
          <w:rFonts w:eastAsia="Calibri"/>
        </w:rPr>
      </w:pPr>
      <w:r w:rsidRPr="00295FA5">
        <w:rPr>
          <w:rFonts w:eastAsia="Calibri"/>
        </w:rPr>
        <w:t xml:space="preserve">NÚM SESSIÓ: </w:t>
      </w:r>
      <w:r w:rsidR="00981C82" w:rsidRPr="00981C82">
        <w:rPr>
          <w:rFonts w:eastAsia="Calibri"/>
          <w:b/>
        </w:rPr>
        <w:t>0</w:t>
      </w:r>
      <w:r w:rsidR="00E16BB5">
        <w:rPr>
          <w:rFonts w:eastAsia="Calibri"/>
          <w:b/>
          <w:bCs/>
        </w:rPr>
        <w:t>5</w:t>
      </w:r>
      <w:r w:rsidRPr="00295FA5">
        <w:rPr>
          <w:rFonts w:eastAsia="Calibri"/>
          <w:b/>
          <w:bCs/>
        </w:rPr>
        <w:t>/2013</w:t>
      </w:r>
    </w:p>
    <w:p w:rsidR="00F523A1" w:rsidRPr="00295FA5" w:rsidRDefault="00F523A1" w:rsidP="00F523A1">
      <w:pPr>
        <w:keepNext/>
        <w:jc w:val="both"/>
        <w:outlineLvl w:val="2"/>
        <w:rPr>
          <w:rFonts w:eastAsia="Calibri"/>
          <w:b/>
          <w:bCs/>
        </w:rPr>
      </w:pPr>
      <w:r w:rsidRPr="00295FA5">
        <w:rPr>
          <w:rFonts w:eastAsia="Calibri"/>
          <w:b/>
          <w:bCs/>
        </w:rPr>
        <w:t>SESSIÓ ORDINÀRIA</w:t>
      </w:r>
    </w:p>
    <w:p w:rsidR="00F523A1" w:rsidRPr="00295FA5" w:rsidRDefault="00F523A1" w:rsidP="00F523A1">
      <w:pPr>
        <w:keepNext/>
        <w:outlineLvl w:val="0"/>
        <w:rPr>
          <w:rFonts w:eastAsia="Calibri"/>
        </w:rPr>
      </w:pPr>
      <w:r w:rsidRPr="00295FA5">
        <w:rPr>
          <w:rFonts w:eastAsia="Calibri"/>
        </w:rPr>
        <w:t xml:space="preserve">DIA : </w:t>
      </w:r>
      <w:r w:rsidR="00E16BB5">
        <w:rPr>
          <w:rFonts w:eastAsia="Calibri"/>
        </w:rPr>
        <w:t>4 de juny</w:t>
      </w:r>
      <w:r w:rsidRPr="00295FA5">
        <w:rPr>
          <w:rFonts w:eastAsia="Calibri"/>
        </w:rPr>
        <w:t xml:space="preserve"> de 2013</w:t>
      </w:r>
    </w:p>
    <w:p w:rsidR="00F523A1" w:rsidRPr="00295FA5" w:rsidRDefault="00F523A1" w:rsidP="00F523A1">
      <w:pPr>
        <w:keepNext/>
        <w:outlineLvl w:val="0"/>
        <w:rPr>
          <w:rFonts w:eastAsia="Calibri"/>
        </w:rPr>
      </w:pPr>
      <w:r w:rsidRPr="00295FA5">
        <w:rPr>
          <w:rFonts w:eastAsia="Calibri"/>
        </w:rPr>
        <w:t>HORA : 2</w:t>
      </w:r>
      <w:r w:rsidR="00E16BB5">
        <w:rPr>
          <w:rFonts w:eastAsia="Calibri"/>
        </w:rPr>
        <w:t>0</w:t>
      </w:r>
      <w:r w:rsidRPr="00295FA5">
        <w:rPr>
          <w:rFonts w:eastAsia="Calibri"/>
        </w:rPr>
        <w:t>:</w:t>
      </w:r>
      <w:r w:rsidR="00E16BB5">
        <w:rPr>
          <w:rFonts w:eastAsia="Calibri"/>
        </w:rPr>
        <w:t>3</w:t>
      </w:r>
      <w:r w:rsidRPr="00295FA5">
        <w:rPr>
          <w:rFonts w:eastAsia="Calibri"/>
        </w:rPr>
        <w:t>0 h</w:t>
      </w:r>
    </w:p>
    <w:p w:rsidR="00F523A1" w:rsidRPr="00295FA5" w:rsidRDefault="00F523A1" w:rsidP="00F523A1">
      <w:pPr>
        <w:keepNext/>
        <w:suppressAutoHyphens/>
        <w:jc w:val="both"/>
        <w:outlineLvl w:val="2"/>
        <w:rPr>
          <w:rFonts w:eastAsia="Calibri"/>
        </w:rPr>
      </w:pPr>
      <w:r w:rsidRPr="00295FA5">
        <w:rPr>
          <w:rFonts w:eastAsia="Calibri"/>
        </w:rPr>
        <w:t>LLOC: Sala de Plens de l' Ajuntament de L’Albagés</w:t>
      </w:r>
    </w:p>
    <w:p w:rsidR="00F523A1" w:rsidRDefault="00F523A1" w:rsidP="00F523A1">
      <w:pPr>
        <w:jc w:val="both"/>
        <w:rPr>
          <w:rFonts w:eastAsia="Calibri"/>
        </w:rPr>
      </w:pPr>
    </w:p>
    <w:p w:rsidR="00F523A1" w:rsidRPr="00F523A1" w:rsidRDefault="00F523A1" w:rsidP="00F523A1">
      <w:pPr>
        <w:jc w:val="both"/>
        <w:rPr>
          <w:b/>
          <w:bCs/>
          <w:caps/>
        </w:rPr>
      </w:pPr>
      <w:r w:rsidRPr="00F523A1">
        <w:rPr>
          <w:b/>
          <w:bCs/>
          <w:caps/>
        </w:rPr>
        <w:t xml:space="preserve">Assistents: </w:t>
      </w:r>
    </w:p>
    <w:p w:rsidR="00F523A1" w:rsidRPr="00F523A1" w:rsidRDefault="00F523A1" w:rsidP="00F523A1">
      <w:pPr>
        <w:tabs>
          <w:tab w:val="left" w:pos="1140"/>
        </w:tabs>
        <w:jc w:val="both"/>
        <w:rPr>
          <w:lang w:eastAsia="ca-ES"/>
        </w:rPr>
      </w:pPr>
      <w:r w:rsidRPr="00F523A1">
        <w:rPr>
          <w:lang w:eastAsia="ca-ES"/>
        </w:rPr>
        <w:tab/>
      </w:r>
    </w:p>
    <w:p w:rsidR="00F523A1" w:rsidRPr="00F523A1" w:rsidRDefault="00F523A1" w:rsidP="00F523A1">
      <w:pPr>
        <w:jc w:val="both"/>
        <w:rPr>
          <w:lang w:eastAsia="ca-ES"/>
        </w:rPr>
      </w:pPr>
      <w:r w:rsidRPr="00F523A1">
        <w:rPr>
          <w:lang w:eastAsia="ca-ES"/>
        </w:rPr>
        <w:t>Albert Donés Antequera, Alcalde</w:t>
      </w:r>
    </w:p>
    <w:p w:rsidR="00F523A1" w:rsidRPr="00F523A1" w:rsidRDefault="00F523A1" w:rsidP="00F523A1">
      <w:pPr>
        <w:widowControl w:val="0"/>
        <w:tabs>
          <w:tab w:val="left" w:pos="1134"/>
        </w:tabs>
        <w:jc w:val="both"/>
        <w:rPr>
          <w:lang w:eastAsia="ca-ES"/>
        </w:rPr>
      </w:pPr>
      <w:r w:rsidRPr="00F523A1">
        <w:rPr>
          <w:lang w:eastAsia="ca-ES"/>
        </w:rPr>
        <w:t>Maria Teresa Melero Gasol, regidora</w:t>
      </w:r>
    </w:p>
    <w:p w:rsidR="00F523A1" w:rsidRPr="00F523A1" w:rsidRDefault="00F523A1" w:rsidP="00F523A1">
      <w:pPr>
        <w:widowControl w:val="0"/>
        <w:tabs>
          <w:tab w:val="left" w:pos="1134"/>
        </w:tabs>
        <w:jc w:val="both"/>
        <w:rPr>
          <w:lang w:eastAsia="ca-ES"/>
        </w:rPr>
      </w:pPr>
      <w:r w:rsidRPr="00F523A1">
        <w:rPr>
          <w:lang w:eastAsia="ca-ES"/>
        </w:rPr>
        <w:t xml:space="preserve">Josep Ramon Cuadrat Rey, regidor </w:t>
      </w:r>
    </w:p>
    <w:p w:rsidR="00981C82" w:rsidRPr="00F523A1" w:rsidRDefault="00981C82" w:rsidP="00981C82">
      <w:pPr>
        <w:widowControl w:val="0"/>
        <w:tabs>
          <w:tab w:val="left" w:pos="1134"/>
        </w:tabs>
        <w:jc w:val="both"/>
        <w:rPr>
          <w:lang w:eastAsia="ca-ES"/>
        </w:rPr>
      </w:pPr>
      <w:r w:rsidRPr="00F523A1">
        <w:rPr>
          <w:lang w:eastAsia="ca-ES"/>
        </w:rPr>
        <w:t xml:space="preserve">Joan Juvero Iglesias, regidor </w:t>
      </w:r>
    </w:p>
    <w:p w:rsidR="00981C82" w:rsidRPr="00F523A1" w:rsidRDefault="00981C82" w:rsidP="00981C82">
      <w:pPr>
        <w:widowControl w:val="0"/>
        <w:tabs>
          <w:tab w:val="left" w:pos="1134"/>
        </w:tabs>
        <w:jc w:val="both"/>
        <w:rPr>
          <w:lang w:eastAsia="ca-ES"/>
        </w:rPr>
      </w:pPr>
      <w:r w:rsidRPr="00F523A1">
        <w:rPr>
          <w:lang w:eastAsia="ca-ES"/>
        </w:rPr>
        <w:t xml:space="preserve">Arnau Preixens Rufé, regidor </w:t>
      </w:r>
    </w:p>
    <w:p w:rsidR="00F523A1" w:rsidRPr="00F523A1" w:rsidRDefault="00F523A1" w:rsidP="00F523A1">
      <w:pPr>
        <w:jc w:val="both"/>
        <w:rPr>
          <w:lang w:eastAsia="ca-ES"/>
        </w:rPr>
      </w:pPr>
    </w:p>
    <w:p w:rsidR="00F523A1" w:rsidRPr="00F523A1" w:rsidRDefault="00F523A1" w:rsidP="00F523A1">
      <w:pPr>
        <w:jc w:val="both"/>
        <w:rPr>
          <w:b/>
          <w:lang w:eastAsia="ca-ES"/>
        </w:rPr>
      </w:pPr>
      <w:r w:rsidRPr="00F523A1">
        <w:rPr>
          <w:b/>
          <w:lang w:eastAsia="ca-ES"/>
        </w:rPr>
        <w:t xml:space="preserve">NO ASSISTEIXEN, EXCUSANT-SE: </w:t>
      </w:r>
    </w:p>
    <w:p w:rsidR="00F523A1" w:rsidRPr="00F523A1" w:rsidRDefault="00F523A1" w:rsidP="00F523A1">
      <w:pPr>
        <w:widowControl w:val="0"/>
        <w:tabs>
          <w:tab w:val="left" w:pos="1134"/>
        </w:tabs>
        <w:jc w:val="both"/>
        <w:rPr>
          <w:lang w:eastAsia="ca-ES"/>
        </w:rPr>
      </w:pPr>
    </w:p>
    <w:p w:rsidR="00F523A1" w:rsidRDefault="00F523A1" w:rsidP="00F523A1">
      <w:pPr>
        <w:widowControl w:val="0"/>
        <w:tabs>
          <w:tab w:val="left" w:pos="1134"/>
        </w:tabs>
        <w:jc w:val="both"/>
        <w:rPr>
          <w:lang w:eastAsia="ca-ES"/>
        </w:rPr>
      </w:pPr>
      <w:r w:rsidRPr="00F523A1">
        <w:rPr>
          <w:lang w:eastAsia="ca-ES"/>
        </w:rPr>
        <w:t>Alba Roigé Triquell, regidora</w:t>
      </w:r>
    </w:p>
    <w:p w:rsidR="00981C82" w:rsidRPr="00F523A1" w:rsidRDefault="00981C82" w:rsidP="00981C82">
      <w:pPr>
        <w:widowControl w:val="0"/>
        <w:tabs>
          <w:tab w:val="left" w:pos="1134"/>
        </w:tabs>
        <w:jc w:val="both"/>
        <w:rPr>
          <w:lang w:eastAsia="ca-ES"/>
        </w:rPr>
      </w:pPr>
      <w:r w:rsidRPr="00F523A1">
        <w:rPr>
          <w:lang w:eastAsia="ca-ES"/>
        </w:rPr>
        <w:t>Samuel Aris Oriol, regidor</w:t>
      </w:r>
    </w:p>
    <w:p w:rsidR="00981C82" w:rsidRPr="00F523A1" w:rsidRDefault="00981C82" w:rsidP="00F523A1">
      <w:pPr>
        <w:widowControl w:val="0"/>
        <w:tabs>
          <w:tab w:val="left" w:pos="1134"/>
        </w:tabs>
        <w:jc w:val="both"/>
        <w:rPr>
          <w:lang w:eastAsia="ca-ES"/>
        </w:rPr>
      </w:pPr>
    </w:p>
    <w:p w:rsidR="00F523A1" w:rsidRPr="00F523A1" w:rsidRDefault="00F523A1" w:rsidP="00F523A1">
      <w:pPr>
        <w:jc w:val="both"/>
        <w:rPr>
          <w:lang w:eastAsia="ca-ES"/>
        </w:rPr>
      </w:pPr>
      <w:r w:rsidRPr="00F523A1">
        <w:rPr>
          <w:lang w:eastAsia="ca-ES"/>
        </w:rPr>
        <w:t xml:space="preserve">Actua com a Secretària: Alba Martí Vallès </w:t>
      </w:r>
    </w:p>
    <w:p w:rsidR="00F523A1" w:rsidRPr="00F523A1" w:rsidRDefault="00F523A1" w:rsidP="00F523A1">
      <w:pPr>
        <w:jc w:val="both"/>
        <w:rPr>
          <w:lang w:eastAsia="ca-ES"/>
        </w:rPr>
      </w:pPr>
    </w:p>
    <w:p w:rsidR="00F523A1" w:rsidRPr="00F523A1" w:rsidRDefault="00F523A1" w:rsidP="00F523A1">
      <w:pPr>
        <w:jc w:val="both"/>
        <w:rPr>
          <w:lang w:eastAsia="ca-ES"/>
        </w:rPr>
      </w:pPr>
      <w:r w:rsidRPr="00F523A1">
        <w:rPr>
          <w:lang w:eastAsia="ca-ES"/>
        </w:rPr>
        <w:t xml:space="preserve">A l’Albagés, </w:t>
      </w:r>
      <w:r>
        <w:rPr>
          <w:lang w:eastAsia="ca-ES"/>
        </w:rPr>
        <w:t xml:space="preserve">a </w:t>
      </w:r>
      <w:r w:rsidR="00E16BB5">
        <w:rPr>
          <w:lang w:eastAsia="ca-ES"/>
        </w:rPr>
        <w:t>4 de juny</w:t>
      </w:r>
      <w:r>
        <w:rPr>
          <w:lang w:eastAsia="ca-ES"/>
        </w:rPr>
        <w:t xml:space="preserve"> de 2013</w:t>
      </w:r>
      <w:r w:rsidRPr="00F523A1">
        <w:rPr>
          <w:lang w:eastAsia="ca-ES"/>
        </w:rPr>
        <w:t>. Reunit el Ple de l’Ajuntament, prèvia convocatòria, i sota la presidència del Sr. Albert Donés Antequera, un comprovada l’assistència del nombre suficient de membres per a la vàlida realització de la sessió, es passa a resoldre el següent:</w:t>
      </w:r>
    </w:p>
    <w:p w:rsidR="00F523A1" w:rsidRPr="00F523A1" w:rsidRDefault="00F523A1" w:rsidP="00F523A1">
      <w:pPr>
        <w:jc w:val="both"/>
        <w:rPr>
          <w:lang w:eastAsia="ca-ES"/>
        </w:rPr>
      </w:pPr>
    </w:p>
    <w:p w:rsidR="00F523A1" w:rsidRPr="00295FA5" w:rsidRDefault="00F523A1" w:rsidP="00F523A1">
      <w:pPr>
        <w:jc w:val="both"/>
        <w:rPr>
          <w:rFonts w:eastAsia="Calibri"/>
          <w:b/>
          <w:bCs/>
        </w:rPr>
      </w:pPr>
      <w:r w:rsidRPr="00295FA5">
        <w:rPr>
          <w:rFonts w:eastAsia="Calibri"/>
          <w:b/>
          <w:bCs/>
        </w:rPr>
        <w:t>ORDRE DEL DIA</w:t>
      </w:r>
    </w:p>
    <w:p w:rsidR="00E16BB5" w:rsidRDefault="00E16BB5" w:rsidP="00E16BB5">
      <w:pPr>
        <w:jc w:val="both"/>
        <w:rPr>
          <w:rFonts w:eastAsia="Calibri"/>
        </w:rPr>
      </w:pPr>
    </w:p>
    <w:p w:rsidR="00E16BB5" w:rsidRDefault="00E16BB5" w:rsidP="00E16BB5">
      <w:pPr>
        <w:jc w:val="both"/>
        <w:rPr>
          <w:rFonts w:eastAsia="Calibri"/>
          <w:lang w:eastAsia="en-US"/>
        </w:rPr>
      </w:pPr>
      <w:r w:rsidRPr="00295FA5">
        <w:rPr>
          <w:rFonts w:eastAsia="Calibri"/>
        </w:rPr>
        <w:t xml:space="preserve">1.- </w:t>
      </w:r>
      <w:r w:rsidRPr="00295FA5">
        <w:rPr>
          <w:rFonts w:eastAsia="Calibri"/>
          <w:lang w:eastAsia="en-US"/>
        </w:rPr>
        <w:t xml:space="preserve">Aprovar, si s’escau, de l’esborrany de </w:t>
      </w:r>
      <w:r>
        <w:rPr>
          <w:rFonts w:eastAsia="Calibri"/>
          <w:lang w:eastAsia="en-US"/>
        </w:rPr>
        <w:t>l’ acta</w:t>
      </w:r>
      <w:r w:rsidRPr="00295FA5">
        <w:rPr>
          <w:rFonts w:eastAsia="Calibri"/>
          <w:lang w:eastAsia="en-US"/>
        </w:rPr>
        <w:t xml:space="preserve"> de l</w:t>
      </w:r>
      <w:r>
        <w:rPr>
          <w:rFonts w:eastAsia="Calibri"/>
          <w:lang w:eastAsia="en-US"/>
        </w:rPr>
        <w:t>a</w:t>
      </w:r>
      <w:r w:rsidRPr="00295FA5">
        <w:rPr>
          <w:rFonts w:eastAsia="Calibri"/>
          <w:lang w:eastAsia="en-US"/>
        </w:rPr>
        <w:t xml:space="preserve"> sessi</w:t>
      </w:r>
      <w:r>
        <w:rPr>
          <w:rFonts w:eastAsia="Calibri"/>
          <w:lang w:eastAsia="en-US"/>
        </w:rPr>
        <w:t>ó</w:t>
      </w:r>
      <w:r w:rsidRPr="00295FA5">
        <w:rPr>
          <w:rFonts w:eastAsia="Calibri"/>
          <w:lang w:eastAsia="en-US"/>
        </w:rPr>
        <w:t xml:space="preserve"> anterior</w:t>
      </w:r>
      <w:r>
        <w:rPr>
          <w:rFonts w:eastAsia="Calibri"/>
          <w:lang w:eastAsia="en-US"/>
        </w:rPr>
        <w:t xml:space="preserve"> (ordinària celebrada el dia 25 d’abril de 2013</w:t>
      </w:r>
      <w:r w:rsidRPr="00295FA5">
        <w:rPr>
          <w:rFonts w:eastAsia="Calibri"/>
          <w:lang w:eastAsia="en-US"/>
        </w:rPr>
        <w:t xml:space="preserve">). </w:t>
      </w:r>
    </w:p>
    <w:p w:rsidR="00E16BB5" w:rsidRDefault="00E16BB5" w:rsidP="00E16BB5">
      <w:pPr>
        <w:jc w:val="both"/>
        <w:rPr>
          <w:rFonts w:eastAsia="Calibri"/>
          <w:lang w:eastAsia="en-US"/>
        </w:rPr>
      </w:pPr>
      <w:r>
        <w:rPr>
          <w:rFonts w:eastAsia="Calibri"/>
          <w:lang w:eastAsia="en-US"/>
        </w:rPr>
        <w:t xml:space="preserve">2.- Donar compte del Decret d’Alcaldia d’aprovació de la liquidació del pressupost, exercici 2012. </w:t>
      </w:r>
    </w:p>
    <w:p w:rsidR="00E16BB5" w:rsidRDefault="00E16BB5" w:rsidP="00E16BB5">
      <w:pPr>
        <w:jc w:val="both"/>
        <w:rPr>
          <w:rFonts w:eastAsia="Calibri"/>
          <w:lang w:eastAsia="en-US"/>
        </w:rPr>
      </w:pPr>
      <w:r>
        <w:rPr>
          <w:rFonts w:eastAsia="Calibri"/>
          <w:lang w:eastAsia="en-US"/>
        </w:rPr>
        <w:t xml:space="preserve">3.- Aprovar, si s’escau, el Reglament de règim intern de l’espai de joves del municipi de l’Albagés. </w:t>
      </w:r>
    </w:p>
    <w:p w:rsidR="00E16BB5" w:rsidRDefault="00E16BB5" w:rsidP="00E16BB5">
      <w:pPr>
        <w:jc w:val="both"/>
        <w:rPr>
          <w:rFonts w:eastAsia="Calibri"/>
          <w:lang w:eastAsia="en-US"/>
        </w:rPr>
      </w:pPr>
      <w:r>
        <w:rPr>
          <w:rFonts w:eastAsia="Calibri"/>
          <w:lang w:eastAsia="en-US"/>
        </w:rPr>
        <w:t xml:space="preserve">4.- Adjudicar el contracte d’arrendament de les piscines municipals, temporada 2013. </w:t>
      </w:r>
    </w:p>
    <w:p w:rsidR="00E16BB5" w:rsidRDefault="00E16BB5" w:rsidP="00E16BB5">
      <w:pPr>
        <w:jc w:val="both"/>
        <w:rPr>
          <w:rFonts w:eastAsia="Calibri"/>
          <w:lang w:eastAsia="en-US"/>
        </w:rPr>
      </w:pPr>
      <w:r>
        <w:rPr>
          <w:rFonts w:eastAsia="Calibri"/>
          <w:lang w:eastAsia="en-US"/>
        </w:rPr>
        <w:t xml:space="preserve">5.- Aprovar la certificació núm. 1 de l’obra “Desglossat 1r del Ramal 1”. </w:t>
      </w:r>
    </w:p>
    <w:p w:rsidR="00E16BB5" w:rsidRPr="00295FA5" w:rsidRDefault="00E16BB5" w:rsidP="00E16BB5">
      <w:pPr>
        <w:jc w:val="both"/>
        <w:rPr>
          <w:rFonts w:eastAsia="Calibri"/>
          <w:lang w:eastAsia="en-US"/>
        </w:rPr>
      </w:pPr>
      <w:r>
        <w:rPr>
          <w:rFonts w:eastAsia="Calibri"/>
          <w:lang w:eastAsia="en-US"/>
        </w:rPr>
        <w:t xml:space="preserve">6.- Aprovar, si s’escau, la nomenclatura i numeració del C/ Afores del municipi. </w:t>
      </w:r>
    </w:p>
    <w:p w:rsidR="00E16BB5" w:rsidRPr="00295FA5" w:rsidRDefault="00E16BB5" w:rsidP="00E16BB5">
      <w:pPr>
        <w:jc w:val="both"/>
        <w:rPr>
          <w:rFonts w:eastAsia="Calibri"/>
          <w:b/>
          <w:bCs/>
          <w:lang w:eastAsia="en-US"/>
        </w:rPr>
      </w:pPr>
      <w:r>
        <w:rPr>
          <w:rFonts w:eastAsia="Calibri"/>
        </w:rPr>
        <w:t>7</w:t>
      </w:r>
      <w:r w:rsidRPr="00295FA5">
        <w:rPr>
          <w:rFonts w:eastAsia="Calibri"/>
        </w:rPr>
        <w:t>- Donar compte dels decrets d’alcaldia.</w:t>
      </w:r>
    </w:p>
    <w:p w:rsidR="009A265F" w:rsidRPr="009A265F" w:rsidRDefault="00E16BB5" w:rsidP="009A265F">
      <w:pPr>
        <w:jc w:val="both"/>
        <w:rPr>
          <w:rFonts w:eastAsia="Calibri"/>
          <w:b/>
          <w:bCs/>
          <w:lang w:eastAsia="en-US"/>
        </w:rPr>
      </w:pPr>
      <w:r>
        <w:rPr>
          <w:rFonts w:eastAsia="Calibri"/>
        </w:rPr>
        <w:t>8</w:t>
      </w:r>
      <w:r w:rsidRPr="00295FA5">
        <w:rPr>
          <w:rFonts w:eastAsia="Calibri"/>
        </w:rPr>
        <w:t xml:space="preserve">.- Precs i preguntes. </w:t>
      </w:r>
    </w:p>
    <w:p w:rsidR="009A265F" w:rsidRDefault="009A265F" w:rsidP="00F523A1">
      <w:pPr>
        <w:rPr>
          <w:b/>
          <w:bCs/>
          <w:lang w:eastAsia="ca-ES"/>
        </w:rPr>
      </w:pPr>
    </w:p>
    <w:p w:rsidR="00F523A1" w:rsidRPr="00F523A1" w:rsidRDefault="00F523A1" w:rsidP="00F523A1">
      <w:pPr>
        <w:rPr>
          <w:b/>
          <w:bCs/>
          <w:lang w:eastAsia="ca-ES"/>
        </w:rPr>
      </w:pPr>
      <w:r w:rsidRPr="00F523A1">
        <w:rPr>
          <w:b/>
          <w:bCs/>
          <w:lang w:eastAsia="ca-ES"/>
        </w:rPr>
        <w:t>DESENVOLUPAMENT DE LA SESSIÓ:</w:t>
      </w:r>
    </w:p>
    <w:p w:rsidR="00763419" w:rsidRPr="00763419" w:rsidRDefault="00763419" w:rsidP="00763419">
      <w:pPr>
        <w:jc w:val="both"/>
        <w:rPr>
          <w:b/>
        </w:rPr>
      </w:pPr>
    </w:p>
    <w:p w:rsidR="00E16BB5" w:rsidRPr="00E16BB5" w:rsidRDefault="00E16BB5" w:rsidP="00E16BB5">
      <w:pPr>
        <w:jc w:val="both"/>
        <w:rPr>
          <w:rFonts w:eastAsia="Calibri"/>
          <w:b/>
          <w:lang w:eastAsia="en-US"/>
        </w:rPr>
      </w:pPr>
      <w:r w:rsidRPr="00E16BB5">
        <w:rPr>
          <w:rFonts w:eastAsia="Calibri"/>
          <w:b/>
        </w:rPr>
        <w:t xml:space="preserve">1.- </w:t>
      </w:r>
      <w:r w:rsidRPr="00E16BB5">
        <w:rPr>
          <w:rFonts w:eastAsia="Calibri"/>
          <w:b/>
          <w:lang w:eastAsia="en-US"/>
        </w:rPr>
        <w:t xml:space="preserve">Aprovar, si s’escau, de l’esborrany de l’ acta de la sessió anterior (ordinària celebrada el dia 25 d’abril de 2013). </w:t>
      </w:r>
    </w:p>
    <w:p w:rsidR="00981C82" w:rsidRPr="00E16BB5" w:rsidRDefault="00E16BB5" w:rsidP="00763419">
      <w:pPr>
        <w:jc w:val="both"/>
        <w:rPr>
          <w:rFonts w:eastAsia="Calibri"/>
          <w:b/>
          <w:bCs/>
          <w:lang w:eastAsia="en-US"/>
        </w:rPr>
      </w:pPr>
      <w:r w:rsidRPr="00E16BB5">
        <w:rPr>
          <w:rFonts w:eastAsia="Calibri"/>
          <w:b/>
        </w:rPr>
        <w:t xml:space="preserve"> </w:t>
      </w:r>
    </w:p>
    <w:p w:rsidR="00763419" w:rsidRPr="006219D1" w:rsidRDefault="00763419" w:rsidP="00763419">
      <w:pPr>
        <w:jc w:val="both"/>
      </w:pPr>
      <w:r>
        <w:rPr>
          <w:noProof/>
        </w:rPr>
        <w:t>Es dón</w:t>
      </w:r>
      <w:r w:rsidR="00E16BB5">
        <w:rPr>
          <w:noProof/>
        </w:rPr>
        <w:t>a per llegida l’acta</w:t>
      </w:r>
      <w:r>
        <w:rPr>
          <w:noProof/>
        </w:rPr>
        <w:t xml:space="preserve"> de les</w:t>
      </w:r>
      <w:r w:rsidRPr="006219D1">
        <w:rPr>
          <w:noProof/>
        </w:rPr>
        <w:t xml:space="preserve"> sessi</w:t>
      </w:r>
      <w:r>
        <w:rPr>
          <w:noProof/>
        </w:rPr>
        <w:t>ons</w:t>
      </w:r>
      <w:r w:rsidRPr="006219D1">
        <w:rPr>
          <w:noProof/>
        </w:rPr>
        <w:t xml:space="preserve"> anterior</w:t>
      </w:r>
      <w:r>
        <w:rPr>
          <w:noProof/>
        </w:rPr>
        <w:t>s</w:t>
      </w:r>
      <w:r w:rsidR="00981C82">
        <w:rPr>
          <w:noProof/>
        </w:rPr>
        <w:t xml:space="preserve">, </w:t>
      </w:r>
      <w:r w:rsidRPr="006219D1">
        <w:rPr>
          <w:noProof/>
        </w:rPr>
        <w:t>de l</w:t>
      </w:r>
      <w:r w:rsidR="00E16BB5">
        <w:rPr>
          <w:noProof/>
        </w:rPr>
        <w:t>a</w:t>
      </w:r>
      <w:r w:rsidRPr="006219D1">
        <w:rPr>
          <w:noProof/>
        </w:rPr>
        <w:t xml:space="preserve"> qual s'ha entregat l’esborrany juntament amb la convocatòria de la sessió d'avui.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Al no haver-hi cap esmena per part dels Srs. Regidors, s’acorda per unanimitat del nombre legal de membres </w:t>
      </w:r>
      <w:r w:rsidR="00E16BB5">
        <w:rPr>
          <w:noProof/>
        </w:rPr>
        <w:t>assistents</w:t>
      </w:r>
      <w:r w:rsidRPr="006219D1">
        <w:rPr>
          <w:noProof/>
        </w:rPr>
        <w:t xml:space="preserve"> aprovar </w:t>
      </w:r>
      <w:r>
        <w:rPr>
          <w:noProof/>
        </w:rPr>
        <w:t>les actes esmentades</w:t>
      </w:r>
      <w:r w:rsidRPr="006219D1">
        <w:rPr>
          <w:noProof/>
        </w:rPr>
        <w:t xml:space="preserve">. </w:t>
      </w:r>
    </w:p>
    <w:p w:rsidR="00DE2F3A" w:rsidRPr="00981C82" w:rsidRDefault="00DE2F3A" w:rsidP="00DE2F3A">
      <w:pPr>
        <w:jc w:val="both"/>
        <w:rPr>
          <w:b/>
          <w:shadow/>
        </w:rPr>
      </w:pPr>
    </w:p>
    <w:p w:rsidR="00E16BB5" w:rsidRDefault="00E16BB5" w:rsidP="00E16BB5">
      <w:pPr>
        <w:jc w:val="both"/>
        <w:rPr>
          <w:rFonts w:eastAsia="Calibri"/>
          <w:b/>
          <w:lang w:eastAsia="en-US"/>
        </w:rPr>
      </w:pPr>
      <w:r w:rsidRPr="00E16BB5">
        <w:rPr>
          <w:rFonts w:eastAsia="Calibri"/>
          <w:b/>
          <w:lang w:eastAsia="en-US"/>
        </w:rPr>
        <w:t xml:space="preserve">2.- Donar compte del Decret d’Alcaldia d’aprovació de la liquidació del pressupost, exercici 2012. </w:t>
      </w:r>
    </w:p>
    <w:p w:rsidR="00E16BB5" w:rsidRDefault="00E16BB5" w:rsidP="00E16BB5">
      <w:pPr>
        <w:jc w:val="both"/>
        <w:rPr>
          <w:rFonts w:eastAsia="Calibri"/>
          <w:b/>
          <w:lang w:eastAsia="en-US"/>
        </w:rPr>
      </w:pPr>
    </w:p>
    <w:p w:rsidR="00E16BB5" w:rsidRDefault="00E16BB5" w:rsidP="00E16BB5">
      <w:pPr>
        <w:jc w:val="both"/>
      </w:pPr>
      <w:r w:rsidRPr="00C2475B">
        <w:t xml:space="preserve">El Sr. alcalde dóna compte de la resolució de </w:t>
      </w:r>
      <w:r>
        <w:t xml:space="preserve">data 29 de maig de 2013 </w:t>
      </w:r>
      <w:r w:rsidRPr="00C2475B">
        <w:t>per la qual s’ha aprovat la liquidació del Pressupost municipal corresponent a l’exercici de 201</w:t>
      </w:r>
      <w:r>
        <w:t>2</w:t>
      </w:r>
      <w:r w:rsidRPr="00C2475B">
        <w:t xml:space="preserve">. </w:t>
      </w:r>
    </w:p>
    <w:p w:rsidR="00E16BB5" w:rsidRDefault="00E16BB5" w:rsidP="00E16BB5">
      <w:pPr>
        <w:jc w:val="both"/>
      </w:pPr>
    </w:p>
    <w:p w:rsidR="00E16BB5" w:rsidRDefault="00E16BB5" w:rsidP="00E16BB5">
      <w:pPr>
        <w:jc w:val="both"/>
      </w:pPr>
      <w:r w:rsidRPr="00C2475B">
        <w:t xml:space="preserve">D’acord amb l’establert a l’article 191 del Real Decret Legislatiu 2/2004, de 5 de març, pel qual s’aprova el Text refós de la Llei reguladora de les hisendes locals, es dóna compte al Ple la resolució d’alcaldia per la qual s’aprova la liquidació del </w:t>
      </w:r>
      <w:r>
        <w:t>Pressupost de l’exercici de 2012</w:t>
      </w:r>
      <w:r w:rsidRPr="00C2475B">
        <w:t>, segons es transcriu:</w:t>
      </w:r>
    </w:p>
    <w:p w:rsidR="00E16BB5" w:rsidRPr="00512ED2" w:rsidRDefault="00E16BB5" w:rsidP="00E16BB5">
      <w:pPr>
        <w:tabs>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b/>
        </w:rPr>
      </w:pPr>
    </w:p>
    <w:p w:rsidR="00E16BB5" w:rsidRPr="00512ED2" w:rsidRDefault="00E16BB5" w:rsidP="00E16BB5">
      <w:pPr>
        <w:tabs>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b/>
        </w:rPr>
      </w:pPr>
      <w:r w:rsidRPr="00512ED2">
        <w:rPr>
          <w:rFonts w:eastAsia="Calibri"/>
          <w:b/>
        </w:rPr>
        <w:t>DECRET DE L' ALCALDIA 38/ 2013</w:t>
      </w:r>
    </w:p>
    <w:p w:rsidR="00E16BB5" w:rsidRPr="00512ED2" w:rsidRDefault="00E16BB5" w:rsidP="00E16BB5">
      <w:pPr>
        <w:tabs>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b/>
          <w:highlight w:val="green"/>
        </w:rPr>
      </w:pPr>
    </w:p>
    <w:p w:rsidR="00E16BB5" w:rsidRPr="00512ED2" w:rsidRDefault="00E16BB5" w:rsidP="00E16BB5">
      <w:pPr>
        <w:tabs>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b/>
        </w:rPr>
      </w:pPr>
      <w:r w:rsidRPr="00512ED2">
        <w:rPr>
          <w:rFonts w:eastAsia="Calibri"/>
          <w:b/>
        </w:rPr>
        <w:t>ANTECEDENTS</w:t>
      </w:r>
    </w:p>
    <w:p w:rsidR="00E16BB5" w:rsidRPr="00512ED2" w:rsidRDefault="00E16BB5" w:rsidP="00E16BB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rPr>
      </w:pPr>
    </w:p>
    <w:p w:rsidR="00E16BB5" w:rsidRPr="00512ED2" w:rsidRDefault="00E16BB5" w:rsidP="00E16BB5">
      <w:pPr>
        <w:tabs>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rPr>
      </w:pPr>
      <w:r w:rsidRPr="00512ED2">
        <w:rPr>
          <w:rFonts w:eastAsia="Calibri"/>
        </w:rPr>
        <w:t>1. Elaborada la liquidació del pressupost de l’exercici 2012, s’obté el resultat següent:</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Cs w:val="20"/>
        </w:rPr>
      </w:pPr>
      <w:r w:rsidRPr="00512ED2">
        <w:rPr>
          <w:rFonts w:eastAsia="Calibri"/>
          <w:b/>
          <w:szCs w:val="20"/>
        </w:rPr>
        <w:t>2.1.1. Respecte al pressupost de despeses:</w:t>
      </w:r>
      <w:r w:rsidRPr="00512ED2">
        <w:rPr>
          <w:rFonts w:eastAsia="Calibri"/>
          <w:szCs w:val="20"/>
        </w:rPr>
        <w:t xml:space="preserve">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u w:val="single"/>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1. Exercici en curs:</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 xml:space="preserve">  Pressupost inicial de despeses: 452.805,66 €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Cs w:val="20"/>
        </w:rPr>
      </w:pPr>
      <w:r w:rsidRPr="00512ED2">
        <w:rPr>
          <w:rFonts w:eastAsia="Calibri"/>
          <w:szCs w:val="20"/>
        </w:rPr>
        <w:t xml:space="preserve">  Modificacions de despeses: 152.462,07 €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 xml:space="preserve">  Pressupost definitiu de despeses: 605.267,73 €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 xml:space="preserve">  Despeses compromeses: 529.285,79 €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 xml:space="preserve">  Obligacions reconegudes: 506.756,72 €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 xml:space="preserve">  Pagaments realitzats: 371.563,82 €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 xml:space="preserve">  Obligacions pendents de pagament: 135.192,90 €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2.  Exercicis tancats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r w:rsidRPr="00512ED2">
        <w:rPr>
          <w:rFonts w:eastAsia="Calibri"/>
          <w:lang w:val="fr-FR"/>
        </w:rPr>
        <w:t>Obligacions reconegudes pendents de pagament a l’inici de l’exercici: 301.045,67 €</w:t>
      </w:r>
    </w:p>
    <w:p w:rsidR="00E16BB5"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r w:rsidRPr="00512ED2">
        <w:rPr>
          <w:rFonts w:eastAsia="Calibri"/>
          <w:lang w:val="fr-FR"/>
        </w:rPr>
        <w:t>Baixes: 0,00 €</w:t>
      </w:r>
      <w:r w:rsidRPr="00512ED2">
        <w:rPr>
          <w:rFonts w:eastAsia="Calibri"/>
          <w:lang w:val="fr-FR"/>
        </w:rPr>
        <w:tab/>
      </w:r>
      <w:r w:rsidRPr="00512ED2">
        <w:rPr>
          <w:rFonts w:eastAsia="Calibri"/>
          <w:lang w:val="fr-FR"/>
        </w:rPr>
        <w:tab/>
      </w:r>
      <w:r w:rsidRPr="00512ED2">
        <w:rPr>
          <w:rFonts w:eastAsia="Calibri"/>
          <w:lang w:val="fr-FR"/>
        </w:rPr>
        <w:tab/>
      </w:r>
      <w:r w:rsidRPr="00512ED2">
        <w:rPr>
          <w:rFonts w:eastAsia="Calibri"/>
          <w:lang w:val="fr-FR"/>
        </w:rPr>
        <w:tab/>
      </w:r>
      <w:r w:rsidRPr="00512ED2">
        <w:rPr>
          <w:rFonts w:eastAsia="Calibri"/>
          <w:lang w:val="fr-FR"/>
        </w:rPr>
        <w:tab/>
      </w:r>
      <w:r w:rsidRPr="00512ED2">
        <w:rPr>
          <w:rFonts w:eastAsia="Calibri"/>
          <w:lang w:val="fr-FR"/>
        </w:rPr>
        <w:tab/>
      </w:r>
      <w:r w:rsidRPr="00512ED2">
        <w:rPr>
          <w:rFonts w:eastAsia="Calibri"/>
          <w:lang w:val="fr-FR"/>
        </w:rPr>
        <w:tab/>
      </w:r>
      <w:r w:rsidRPr="00512ED2">
        <w:rPr>
          <w:rFonts w:eastAsia="Calibri"/>
          <w:lang w:val="fr-FR"/>
        </w:rPr>
        <w:tab/>
      </w:r>
      <w:r w:rsidRPr="00512ED2">
        <w:rPr>
          <w:rFonts w:eastAsia="Calibri"/>
          <w:lang w:val="fr-FR"/>
        </w:rPr>
        <w:tab/>
      </w:r>
    </w:p>
    <w:p w:rsidR="00A318EB" w:rsidRDefault="00A318EB"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r w:rsidRPr="00512ED2">
        <w:rPr>
          <w:rFonts w:eastAsia="Calibri"/>
          <w:lang w:val="fr-FR"/>
        </w:rPr>
        <w:t>Pagaments realitzats: 251.153,82 €</w:t>
      </w:r>
      <w:r w:rsidRPr="00512ED2">
        <w:rPr>
          <w:rFonts w:eastAsia="Calibri"/>
          <w:lang w:val="fr-FR"/>
        </w:rPr>
        <w:tab/>
      </w:r>
      <w:r w:rsidRPr="00512ED2">
        <w:rPr>
          <w:rFonts w:eastAsia="Calibri"/>
          <w:lang w:val="fr-FR"/>
        </w:rPr>
        <w:tab/>
      </w:r>
      <w:r w:rsidRPr="00512ED2">
        <w:rPr>
          <w:rFonts w:eastAsia="Calibri"/>
          <w:lang w:val="fr-FR"/>
        </w:rPr>
        <w:tab/>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r w:rsidRPr="00512ED2">
        <w:rPr>
          <w:rFonts w:eastAsia="Calibri"/>
          <w:lang w:val="fr-FR"/>
        </w:rPr>
        <w:t>Obligacions reconegudes pendents de pagament al final de l’exercici: 49.891,85 €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highlight w:val="green"/>
          <w:lang w:val="fr-FR"/>
        </w:rPr>
      </w:pPr>
      <w:r w:rsidRPr="00512ED2">
        <w:rPr>
          <w:rFonts w:eastAsia="Calibri"/>
          <w:lang w:val="fr-FR"/>
        </w:rPr>
        <w:t xml:space="preserve">_________________________________________________________              </w:t>
      </w:r>
      <w:r w:rsidRPr="00512ED2">
        <w:rPr>
          <w:rFonts w:eastAsia="Calibri"/>
          <w:highlight w:val="green"/>
          <w:lang w:val="fr-FR"/>
        </w:rPr>
        <w:t xml:space="preserve">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highlight w:val="green"/>
          <w:lang w:val="fr-FR"/>
        </w:rPr>
      </w:pPr>
      <w:r w:rsidRPr="00512ED2">
        <w:rPr>
          <w:rFonts w:eastAsia="Calibri"/>
          <w:highlight w:val="green"/>
          <w:lang w:val="fr-FR"/>
        </w:rPr>
        <w:t xml:space="preserve">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i/>
          <w:u w:val="single"/>
          <w:lang w:val="fr-FR"/>
        </w:rPr>
      </w:pPr>
      <w:r w:rsidRPr="00512ED2">
        <w:rPr>
          <w:rFonts w:eastAsia="Calibri"/>
          <w:b/>
          <w:lang w:val="fr-FR"/>
        </w:rPr>
        <w:t>2.1.2. Respecte al pressupost d’ingressos:</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i/>
          <w:lang w:val="fr-FR"/>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r w:rsidRPr="00512ED2">
        <w:rPr>
          <w:rFonts w:eastAsia="Calibri"/>
          <w:lang w:val="fr-FR"/>
        </w:rPr>
        <w:t>a. Exercici en curs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szCs w:val="20"/>
        </w:rPr>
      </w:pPr>
      <w:r w:rsidRPr="00512ED2">
        <w:rPr>
          <w:rFonts w:eastAsia="Calibri"/>
          <w:szCs w:val="20"/>
        </w:rPr>
        <w:t>Pressupost inicial d’ingressos: 452.805,66 €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Modificacions d’ingressos: 152.462,07 €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Pressupost definitiu d’ingressos: 605.267,73 €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Drets reconeguts: 547.102,05 €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Drets anul·lats: 2.825,33 €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Recaptació neta: 333.080,01 €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lang w:val="fr-FR"/>
        </w:rPr>
      </w:pPr>
      <w:r w:rsidRPr="00512ED2">
        <w:rPr>
          <w:rFonts w:eastAsia="Calibri"/>
          <w:lang w:val="fr-FR"/>
        </w:rPr>
        <w:t>Drets pendents de cobrament: 211.196,71 €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highlight w:val="green"/>
          <w:lang w:val="fr-FR"/>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i/>
          <w:lang w:val="fr-FR"/>
        </w:rPr>
      </w:pPr>
      <w:r w:rsidRPr="00512ED2">
        <w:rPr>
          <w:rFonts w:eastAsia="Calibri"/>
          <w:lang w:val="fr-FR"/>
        </w:rPr>
        <w:t>b. Exercicis tancats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Drets pendents de cobrament a l’inici de l’exercici: 280.795,42 €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Baixes: 0,00 €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Recaptació: 185.033,20 €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Drets pendents de cobrament al final de l’exercici: 95.762,22 €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highlight w:val="green"/>
        </w:rPr>
      </w:pPr>
      <w:r w:rsidRPr="00512ED2">
        <w:rPr>
          <w:rFonts w:eastAsia="Calibri"/>
        </w:rPr>
        <w:t>_________________________________________________________</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highlight w:val="green"/>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rPr>
      </w:pPr>
      <w:r w:rsidRPr="00512ED2">
        <w:rPr>
          <w:rFonts w:eastAsia="Calibri"/>
          <w:b/>
        </w:rPr>
        <w:t>2.1.3. Resultat pressupostari de l’exercici:</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i/>
        </w:rPr>
      </w:pPr>
    </w:p>
    <w:tbl>
      <w:tblPr>
        <w:tblW w:w="7931" w:type="dxa"/>
        <w:jc w:val="center"/>
        <w:tblLayout w:type="fixed"/>
        <w:tblCellMar>
          <w:left w:w="43" w:type="dxa"/>
          <w:right w:w="43" w:type="dxa"/>
        </w:tblCellMar>
        <w:tblLook w:val="0000"/>
      </w:tblPr>
      <w:tblGrid>
        <w:gridCol w:w="7454"/>
        <w:gridCol w:w="477"/>
      </w:tblGrid>
      <w:tr w:rsidR="00E16BB5" w:rsidRPr="00512ED2" w:rsidTr="00BF3D16">
        <w:trPr>
          <w:jc w:val="center"/>
        </w:trPr>
        <w:tc>
          <w:tcPr>
            <w:tcW w:w="7931" w:type="dxa"/>
            <w:gridSpan w:val="2"/>
          </w:tcPr>
          <w:p w:rsidR="00E16BB5" w:rsidRPr="00512ED2" w:rsidRDefault="00E16BB5" w:rsidP="00BF3D16">
            <w:pPr>
              <w:overflowPunct w:val="0"/>
              <w:autoSpaceDE w:val="0"/>
              <w:autoSpaceDN w:val="0"/>
              <w:adjustRightInd w:val="0"/>
              <w:ind w:left="-189" w:firstLine="189"/>
              <w:rPr>
                <w:rFonts w:eastAsia="Calibri"/>
                <w:szCs w:val="20"/>
                <w:u w:val="single"/>
              </w:rPr>
            </w:pPr>
            <w:r w:rsidRPr="00512ED2">
              <w:rPr>
                <w:rFonts w:eastAsia="Calibri"/>
                <w:szCs w:val="20"/>
              </w:rPr>
              <w:t>+ Drets reconeguts nets (+) 544.276,72 €</w:t>
            </w:r>
          </w:p>
        </w:tc>
      </w:tr>
      <w:tr w:rsidR="00E16BB5" w:rsidRPr="00512ED2" w:rsidTr="00BF3D16">
        <w:trPr>
          <w:gridAfter w:val="1"/>
          <w:wAfter w:w="477" w:type="dxa"/>
          <w:jc w:val="center"/>
        </w:trPr>
        <w:tc>
          <w:tcPr>
            <w:tcW w:w="7454" w:type="dxa"/>
          </w:tcPr>
          <w:p w:rsidR="00E16BB5" w:rsidRPr="00512ED2" w:rsidRDefault="00E16BB5" w:rsidP="00BF3D16">
            <w:pPr>
              <w:overflowPunct w:val="0"/>
              <w:autoSpaceDE w:val="0"/>
              <w:autoSpaceDN w:val="0"/>
              <w:adjustRightInd w:val="0"/>
              <w:rPr>
                <w:rFonts w:eastAsia="Calibri"/>
                <w:szCs w:val="20"/>
                <w:u w:val="single"/>
              </w:rPr>
            </w:pPr>
            <w:r w:rsidRPr="00512ED2">
              <w:rPr>
                <w:rFonts w:eastAsia="Calibri"/>
                <w:szCs w:val="20"/>
              </w:rPr>
              <w:t>- Obligacions reconegudes (-) 506.756,72 €</w:t>
            </w:r>
          </w:p>
        </w:tc>
      </w:tr>
      <w:tr w:rsidR="00E16BB5" w:rsidRPr="00512ED2" w:rsidTr="00BF3D16">
        <w:trPr>
          <w:gridAfter w:val="1"/>
          <w:wAfter w:w="477" w:type="dxa"/>
          <w:jc w:val="center"/>
        </w:trPr>
        <w:tc>
          <w:tcPr>
            <w:tcW w:w="7454" w:type="dxa"/>
          </w:tcPr>
          <w:p w:rsidR="00E16BB5" w:rsidRPr="00512ED2" w:rsidRDefault="00E16BB5" w:rsidP="00BF3D16">
            <w:pPr>
              <w:overflowPunct w:val="0"/>
              <w:autoSpaceDE w:val="0"/>
              <w:autoSpaceDN w:val="0"/>
              <w:adjustRightInd w:val="0"/>
              <w:rPr>
                <w:rFonts w:eastAsia="Calibri"/>
                <w:szCs w:val="20"/>
                <w:u w:val="single"/>
              </w:rPr>
            </w:pPr>
            <w:r w:rsidRPr="00512ED2">
              <w:rPr>
                <w:rFonts w:eastAsia="Calibri"/>
                <w:szCs w:val="20"/>
              </w:rPr>
              <w:t>Resultat Pressupostari  37.520,00 €</w:t>
            </w:r>
          </w:p>
        </w:tc>
      </w:tr>
      <w:tr w:rsidR="00E16BB5" w:rsidRPr="00512ED2" w:rsidTr="00BF3D16">
        <w:trPr>
          <w:jc w:val="center"/>
        </w:trPr>
        <w:tc>
          <w:tcPr>
            <w:tcW w:w="7931" w:type="dxa"/>
            <w:gridSpan w:val="2"/>
          </w:tcPr>
          <w:p w:rsidR="00E16BB5" w:rsidRPr="00512ED2" w:rsidRDefault="00E16BB5" w:rsidP="00BF3D16">
            <w:pPr>
              <w:overflowPunct w:val="0"/>
              <w:autoSpaceDE w:val="0"/>
              <w:autoSpaceDN w:val="0"/>
              <w:adjustRightInd w:val="0"/>
              <w:rPr>
                <w:rFonts w:eastAsia="Calibri"/>
                <w:szCs w:val="20"/>
                <w:u w:val="single"/>
              </w:rPr>
            </w:pPr>
            <w:r w:rsidRPr="00512ED2">
              <w:rPr>
                <w:rFonts w:eastAsia="Calibri"/>
                <w:szCs w:val="20"/>
              </w:rPr>
              <w:t>- Desviacions positives de finançament 0,00 €</w:t>
            </w:r>
          </w:p>
        </w:tc>
      </w:tr>
      <w:tr w:rsidR="00E16BB5" w:rsidRPr="00512ED2" w:rsidTr="00BF3D16">
        <w:trPr>
          <w:jc w:val="center"/>
        </w:trPr>
        <w:tc>
          <w:tcPr>
            <w:tcW w:w="7931" w:type="dxa"/>
            <w:gridSpan w:val="2"/>
          </w:tcPr>
          <w:p w:rsidR="00E16BB5" w:rsidRPr="00512ED2" w:rsidRDefault="00E16BB5" w:rsidP="00BF3D16">
            <w:pPr>
              <w:overflowPunct w:val="0"/>
              <w:autoSpaceDE w:val="0"/>
              <w:autoSpaceDN w:val="0"/>
              <w:adjustRightInd w:val="0"/>
              <w:rPr>
                <w:rFonts w:eastAsia="Calibri"/>
                <w:szCs w:val="20"/>
                <w:u w:val="single"/>
              </w:rPr>
            </w:pPr>
            <w:r w:rsidRPr="00512ED2">
              <w:rPr>
                <w:rFonts w:eastAsia="Calibri"/>
                <w:szCs w:val="20"/>
              </w:rPr>
              <w:t>+ Desviacions negatives de finançament 0,00 €</w:t>
            </w:r>
          </w:p>
        </w:tc>
      </w:tr>
      <w:tr w:rsidR="00E16BB5" w:rsidRPr="00512ED2" w:rsidTr="00BF3D16">
        <w:trPr>
          <w:jc w:val="center"/>
        </w:trPr>
        <w:tc>
          <w:tcPr>
            <w:tcW w:w="7931" w:type="dxa"/>
            <w:gridSpan w:val="2"/>
          </w:tcPr>
          <w:p w:rsidR="00E16BB5" w:rsidRPr="00512ED2" w:rsidRDefault="00E16BB5" w:rsidP="00BF3D16">
            <w:pPr>
              <w:pBdr>
                <w:bottom w:val="single" w:sz="6" w:space="1" w:color="auto"/>
              </w:pBdr>
              <w:overflowPunct w:val="0"/>
              <w:autoSpaceDE w:val="0"/>
              <w:autoSpaceDN w:val="0"/>
              <w:adjustRightInd w:val="0"/>
              <w:rPr>
                <w:rFonts w:eastAsia="Calibri"/>
                <w:szCs w:val="20"/>
              </w:rPr>
            </w:pPr>
            <w:r w:rsidRPr="00512ED2">
              <w:rPr>
                <w:rFonts w:eastAsia="Calibri"/>
                <w:szCs w:val="20"/>
              </w:rPr>
              <w:t>+ Despeses finançades amb romanent líquid de tresoreria 6.436,09 €</w:t>
            </w:r>
          </w:p>
          <w:p w:rsidR="00E16BB5" w:rsidRPr="00512ED2" w:rsidRDefault="00E16BB5" w:rsidP="00BF3D16">
            <w:pPr>
              <w:overflowPunct w:val="0"/>
              <w:autoSpaceDE w:val="0"/>
              <w:autoSpaceDN w:val="0"/>
              <w:adjustRightInd w:val="0"/>
              <w:rPr>
                <w:rFonts w:eastAsia="Calibri"/>
                <w:szCs w:val="20"/>
                <w:u w:val="single"/>
              </w:rPr>
            </w:pPr>
          </w:p>
        </w:tc>
      </w:tr>
      <w:tr w:rsidR="00E16BB5" w:rsidRPr="00512ED2" w:rsidTr="00BF3D16">
        <w:trPr>
          <w:jc w:val="center"/>
        </w:trPr>
        <w:tc>
          <w:tcPr>
            <w:tcW w:w="7931" w:type="dxa"/>
            <w:gridSpan w:val="2"/>
          </w:tcPr>
          <w:p w:rsidR="00E16BB5" w:rsidRPr="00512ED2" w:rsidRDefault="00E16BB5" w:rsidP="00BF3D16">
            <w:pPr>
              <w:overflowPunct w:val="0"/>
              <w:autoSpaceDE w:val="0"/>
              <w:autoSpaceDN w:val="0"/>
              <w:adjustRightInd w:val="0"/>
              <w:rPr>
                <w:rFonts w:eastAsia="Calibri"/>
                <w:szCs w:val="20"/>
              </w:rPr>
            </w:pPr>
            <w:r w:rsidRPr="00512ED2">
              <w:rPr>
                <w:rFonts w:eastAsia="Calibri"/>
                <w:szCs w:val="20"/>
              </w:rPr>
              <w:t>RESULTA PRESSUPOSTARI AJUSTAT : 43.956,09 €</w:t>
            </w:r>
          </w:p>
        </w:tc>
      </w:tr>
    </w:tbl>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i/>
          <w:highlight w:val="green"/>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b/>
          <w:i/>
        </w:rPr>
      </w:pPr>
      <w:r w:rsidRPr="00512ED2">
        <w:rPr>
          <w:rFonts w:eastAsia="Calibri"/>
          <w:b/>
        </w:rPr>
        <w:t>2.1.4. Romanent de tresoreria:</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Calibri"/>
        </w:rPr>
      </w:pPr>
      <w:r w:rsidRPr="00512ED2">
        <w:rPr>
          <w:rFonts w:eastAsia="Calibri"/>
        </w:rPr>
        <w:t>El romanent de tresoreria, segons l’estat financer que figura a continuació:</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bCs/>
        </w:rPr>
      </w:pPr>
      <w:r w:rsidRPr="00512ED2">
        <w:rPr>
          <w:rFonts w:eastAsia="Calibri"/>
          <w:b/>
          <w:bCs/>
        </w:rPr>
        <w:t>+ FONS LÍQUIDS A TRESORERIA A FINAL D’EXERCICI</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b/>
        </w:rPr>
        <w:t>+ PENDENTS DE COBRAMENT AL FINAL DE L’EXERCICI: 331.465,83 €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De pressupostos d’ingressos. Exercici en curs: 211.196,71 €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De pressupostos d’ingressos. Pressupostos tancats: 95.762,22 €</w:t>
      </w:r>
    </w:p>
    <w:p w:rsidR="00E16BB5"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D’altres operacions no pressupostàries: 24.506,90 €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9A265F" w:rsidRDefault="009A265F"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Ingressos realitzats pendents d’aplicació definitiva: 0,00 €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b/>
        </w:rPr>
        <w:t>–PENDENTS DE PAGAMENT AL FINAL DE L’EXERCICI: 199.202,23 €</w:t>
      </w:r>
    </w:p>
    <w:p w:rsidR="00E16BB5" w:rsidRPr="00512ED2" w:rsidRDefault="00E16BB5" w:rsidP="00E16BB5">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De pressupostos de despeses. Exercici corrent: 135.192,90 €</w:t>
      </w:r>
    </w:p>
    <w:p w:rsidR="00E16BB5" w:rsidRPr="00512ED2" w:rsidRDefault="00E16BB5" w:rsidP="00E16BB5">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ind w:left="468" w:hanging="468"/>
        <w:jc w:val="both"/>
        <w:rPr>
          <w:rFonts w:eastAsia="Calibri"/>
        </w:rPr>
      </w:pPr>
      <w:r w:rsidRPr="00512ED2">
        <w:rPr>
          <w:rFonts w:eastAsia="Calibri"/>
        </w:rPr>
        <w:t>+ De pressupostos de despeses. Pressupostos tancats: 49.891,85 €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D’altres operacions no pressupostàries:14.117,48 €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Pagaments realitzats pendents d’aplicació definitiva: 0,00 €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rPr>
      </w:pPr>
      <w:r w:rsidRPr="00512ED2">
        <w:rPr>
          <w:rFonts w:eastAsia="Calibri"/>
          <w:b/>
        </w:rPr>
        <w:t>_________________________________________________________</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rPr>
      </w:pPr>
      <w:r w:rsidRPr="00512ED2">
        <w:rPr>
          <w:rFonts w:eastAsia="Calibri"/>
          <w:b/>
        </w:rPr>
        <w:t>Romanent de tresoreria total: 179.941,02 €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bCs/>
        </w:rPr>
      </w:pPr>
      <w:r w:rsidRPr="00512ED2">
        <w:rPr>
          <w:rFonts w:eastAsia="Calibri"/>
          <w:b/>
          <w:bCs/>
        </w:rPr>
        <w:t>– SALDO DE DUBTÓS COBRAMENT: 8.086,00 €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rPr>
      </w:pP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rPr>
      </w:pPr>
      <w:r w:rsidRPr="00512ED2">
        <w:rPr>
          <w:rFonts w:eastAsia="Calibri"/>
          <w:b/>
        </w:rPr>
        <w:t>– EXCÉS DE FINANÇAMENT AFECTAT: 0,00 €</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________________________________________________________</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rPr>
      </w:pPr>
      <w:r w:rsidRPr="00512ED2">
        <w:rPr>
          <w:rFonts w:eastAsia="Calibri"/>
          <w:b/>
        </w:rPr>
        <w:t>ROMANENT DE TRESORERIA PER A DESPESES GENERALS: 171.855,02€</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xml:space="preserve">2.  D’acord amb l’article 191.2 </w:t>
      </w:r>
      <w:r w:rsidRPr="00512ED2">
        <w:rPr>
          <w:rFonts w:eastAsia="Calibri"/>
          <w:color w:val="000000"/>
          <w:szCs w:val="20"/>
        </w:rPr>
        <w:t>del Reial decret legislatiu 2/2004, de 5 de març, pel qual s’aprova el Text refós de la Llei reguladora</w:t>
      </w:r>
      <w:r w:rsidRPr="00512ED2">
        <w:rPr>
          <w:rFonts w:eastAsia="Calibri"/>
          <w:color w:val="000000"/>
        </w:rPr>
        <w:t xml:space="preserve"> </w:t>
      </w:r>
      <w:r w:rsidRPr="00512ED2">
        <w:rPr>
          <w:rFonts w:eastAsia="Calibri"/>
          <w:color w:val="000000"/>
          <w:szCs w:val="20"/>
        </w:rPr>
        <w:t>de les hisendes locals</w:t>
      </w:r>
      <w:r w:rsidRPr="00512ED2">
        <w:rPr>
          <w:rFonts w:eastAsia="Calibri"/>
        </w:rPr>
        <w:t>, i l’article 101.1 del RD 500/1990, que desenvolupa la Llei d’hisendes locals en matèria pressupostària, així com la regla 83.3 de l’Ordre EHA 4041/2004 de 23 de novembre, per la qual s’aprova la Instrucció del Model Normal de Comptabilitat Local i la Regla 71.3 de l’Ordre EHA 4042/2004 de 23 de novembre, per la qual s’aprova la Instrucció del Model Simplificat de Comptabilitat Local, es preveu que per quantificar el romanent de tresoreria s’han de deduir els drets pendents de cobrament que es considerin de difícil o impossible recaptació.</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highlight w:val="green"/>
        </w:rPr>
      </w:pPr>
    </w:p>
    <w:p w:rsidR="00E16BB5" w:rsidRPr="00512ED2" w:rsidRDefault="00E16BB5" w:rsidP="00E16BB5">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El capital pendent de cobrament s’ha minorat, en concepte de dubtós cobrament,  en 8.086,00 €. Per determinar aquesta quantia s’han tingut en compte l’antiguitat i l’import dels deutes, la naturalesa dels recursos i els percentatges de recaptació tant en executiva com en voluntària. En qualsevol cas, això no implicaria l’anul·lació del dret reconegut ni en produiria la baixa.</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xml:space="preserve">Els percentatges que s’han aplicat són (criteri mínim suggerit per </w:t>
      </w:r>
      <w:smartTag w:uri="urn:schemas-microsoft-com:office:smarttags" w:element="PersonName">
        <w:smartTagPr>
          <w:attr w:name="ProductID" w:val="la Sindicatura"/>
        </w:smartTagPr>
        <w:r w:rsidRPr="00512ED2">
          <w:rPr>
            <w:rFonts w:eastAsia="Calibri"/>
          </w:rPr>
          <w:t>la Sindicatura</w:t>
        </w:r>
      </w:smartTag>
      <w:r w:rsidRPr="00512ED2">
        <w:rPr>
          <w:rFonts w:eastAsia="Calibri"/>
        </w:rPr>
        <w:t xml:space="preserve"> de Comptes):</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tbl>
      <w:tblPr>
        <w:tblW w:w="0" w:type="auto"/>
        <w:tblInd w:w="7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5220"/>
        <w:gridCol w:w="1938"/>
      </w:tblGrid>
      <w:tr w:rsidR="00E16BB5" w:rsidRPr="00512ED2" w:rsidTr="00BF3D16">
        <w:tc>
          <w:tcPr>
            <w:tcW w:w="5220" w:type="dxa"/>
            <w:tcBorders>
              <w:top w:val="thinThickLargeGap" w:sz="24" w:space="0" w:color="auto"/>
              <w:left w:val="thinThickLargeGap" w:sz="24" w:space="0" w:color="auto"/>
              <w:bottom w:val="thinThickLargeGap" w:sz="24" w:space="0" w:color="auto"/>
              <w:right w:val="thinThickLargeGap" w:sz="24" w:space="0" w:color="auto"/>
            </w:tcBorders>
          </w:tcPr>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Pendents de cobrament (cap. 1, 2 i 3)</w:t>
            </w:r>
            <w:r w:rsidRPr="00512ED2">
              <w:rPr>
                <w:rFonts w:eastAsia="Calibri"/>
              </w:rPr>
              <w:tab/>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Pressupost d’ingressos</w:t>
            </w:r>
          </w:p>
        </w:tc>
        <w:tc>
          <w:tcPr>
            <w:tcW w:w="1938" w:type="dxa"/>
            <w:tcBorders>
              <w:top w:val="thinThickLargeGap" w:sz="24" w:space="0" w:color="auto"/>
              <w:left w:val="thinThickLargeGap" w:sz="24" w:space="0" w:color="auto"/>
              <w:bottom w:val="thinThickLargeGap" w:sz="24" w:space="0" w:color="auto"/>
              <w:right w:val="thinThickLargeGap" w:sz="24" w:space="0" w:color="auto"/>
            </w:tcBorders>
          </w:tcPr>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 estimacions de cobrabilitat dubtosa</w:t>
            </w:r>
          </w:p>
        </w:tc>
      </w:tr>
      <w:tr w:rsidR="00E16BB5" w:rsidRPr="00512ED2" w:rsidTr="00BF3D16">
        <w:tc>
          <w:tcPr>
            <w:tcW w:w="5220" w:type="dxa"/>
            <w:tcBorders>
              <w:top w:val="thinThickLargeGap" w:sz="24" w:space="0" w:color="auto"/>
              <w:left w:val="thinThickLargeGap" w:sz="24" w:space="0" w:color="auto"/>
              <w:bottom w:val="thinThickLargeGap" w:sz="24" w:space="0" w:color="auto"/>
              <w:right w:val="thinThickLargeGap" w:sz="24" w:space="0" w:color="auto"/>
            </w:tcBorders>
          </w:tcPr>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jc w:val="both"/>
              <w:rPr>
                <w:rFonts w:eastAsia="Calibri"/>
              </w:rPr>
            </w:pPr>
            <w:r w:rsidRPr="00512ED2">
              <w:rPr>
                <w:rFonts w:eastAsia="Calibri"/>
              </w:rPr>
              <w:t>Exercici actual</w:t>
            </w:r>
            <w:r w:rsidRPr="00512ED2">
              <w:rPr>
                <w:rFonts w:eastAsia="Calibri"/>
              </w:rPr>
              <w:tab/>
              <w:t>:</w:t>
            </w:r>
            <w:r w:rsidRPr="00512ED2">
              <w:rPr>
                <w:rFonts w:eastAsia="Calibri"/>
              </w:rPr>
              <w:tab/>
            </w:r>
            <w:r w:rsidRPr="00512ED2">
              <w:rPr>
                <w:rFonts w:eastAsia="Calibri"/>
              </w:rPr>
              <w:tab/>
            </w:r>
            <w:r w:rsidRPr="00512ED2">
              <w:rPr>
                <w:rFonts w:eastAsia="Calibri"/>
              </w:rPr>
              <w:tab/>
            </w:r>
            <w:r w:rsidRPr="00512ED2">
              <w:rPr>
                <w:rFonts w:eastAsia="Calibri"/>
              </w:rPr>
              <w:tab/>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jc w:val="both"/>
              <w:rPr>
                <w:rFonts w:eastAsia="Calibri"/>
              </w:rPr>
            </w:pPr>
            <w:r w:rsidRPr="00512ED2">
              <w:rPr>
                <w:rFonts w:eastAsia="Calibri"/>
              </w:rPr>
              <w:t>1r. any immediatament anterior</w:t>
            </w:r>
            <w:r w:rsidRPr="00512ED2">
              <w:rPr>
                <w:rFonts w:eastAsia="Calibri"/>
              </w:rPr>
              <w:tab/>
            </w:r>
            <w:r w:rsidRPr="00512ED2">
              <w:rPr>
                <w:rFonts w:eastAsia="Calibri"/>
              </w:rPr>
              <w:tab/>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jc w:val="both"/>
              <w:rPr>
                <w:rFonts w:eastAsia="Calibri"/>
              </w:rPr>
            </w:pPr>
            <w:r w:rsidRPr="00512ED2">
              <w:rPr>
                <w:rFonts w:eastAsia="Calibri"/>
              </w:rPr>
              <w:t>2n. any</w:t>
            </w:r>
            <w:r w:rsidRPr="00512ED2">
              <w:rPr>
                <w:rFonts w:eastAsia="Calibri"/>
              </w:rPr>
              <w:tab/>
            </w:r>
            <w:r w:rsidRPr="00512ED2">
              <w:rPr>
                <w:rFonts w:eastAsia="Calibri"/>
              </w:rPr>
              <w:tab/>
            </w:r>
            <w:r w:rsidRPr="00512ED2">
              <w:rPr>
                <w:rFonts w:eastAsia="Calibri"/>
              </w:rPr>
              <w:tab/>
            </w:r>
            <w:r w:rsidRPr="00512ED2">
              <w:rPr>
                <w:rFonts w:eastAsia="Calibri"/>
              </w:rPr>
              <w:tab/>
            </w:r>
            <w:r w:rsidRPr="00512ED2">
              <w:rPr>
                <w:rFonts w:eastAsia="Calibri"/>
              </w:rPr>
              <w:tab/>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jc w:val="both"/>
              <w:rPr>
                <w:rFonts w:eastAsia="Calibri"/>
              </w:rPr>
            </w:pPr>
            <w:r w:rsidRPr="00512ED2">
              <w:rPr>
                <w:rFonts w:eastAsia="Calibri"/>
              </w:rPr>
              <w:t>3r. any</w:t>
            </w:r>
            <w:r w:rsidRPr="00512ED2">
              <w:rPr>
                <w:rFonts w:eastAsia="Calibri"/>
              </w:rPr>
              <w:tab/>
            </w:r>
            <w:r w:rsidRPr="00512ED2">
              <w:rPr>
                <w:rFonts w:eastAsia="Calibri"/>
              </w:rPr>
              <w:tab/>
            </w:r>
            <w:r w:rsidRPr="00512ED2">
              <w:rPr>
                <w:rFonts w:eastAsia="Calibri"/>
              </w:rPr>
              <w:tab/>
            </w:r>
            <w:r w:rsidRPr="00512ED2">
              <w:rPr>
                <w:rFonts w:eastAsia="Calibri"/>
              </w:rPr>
              <w:tab/>
            </w:r>
            <w:r w:rsidRPr="00512ED2">
              <w:rPr>
                <w:rFonts w:eastAsia="Calibri"/>
              </w:rPr>
              <w:tab/>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4t. any i següents</w:t>
            </w:r>
            <w:r w:rsidRPr="00512ED2">
              <w:rPr>
                <w:rFonts w:eastAsia="Calibri"/>
              </w:rPr>
              <w:tab/>
            </w:r>
          </w:p>
        </w:tc>
        <w:tc>
          <w:tcPr>
            <w:tcW w:w="1938" w:type="dxa"/>
            <w:tcBorders>
              <w:top w:val="thinThickLargeGap" w:sz="24" w:space="0" w:color="auto"/>
              <w:left w:val="thinThickLargeGap" w:sz="24" w:space="0" w:color="auto"/>
              <w:bottom w:val="thinThickLargeGap" w:sz="24" w:space="0" w:color="auto"/>
              <w:right w:val="thinThickLargeGap" w:sz="24" w:space="0" w:color="auto"/>
            </w:tcBorders>
          </w:tcPr>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5%</w:t>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15%</w:t>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40%</w:t>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80%</w:t>
            </w:r>
          </w:p>
          <w:p w:rsidR="00E16BB5" w:rsidRPr="00512ED2" w:rsidRDefault="00E16BB5" w:rsidP="00BF3D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100%</w:t>
            </w:r>
          </w:p>
        </w:tc>
      </w:tr>
    </w:tbl>
    <w:p w:rsidR="009A265F" w:rsidRDefault="009A265F" w:rsidP="00E16BB5">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p>
    <w:p w:rsidR="009A265F" w:rsidRDefault="009A265F" w:rsidP="00E16BB5">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p>
    <w:p w:rsidR="00E16BB5" w:rsidRPr="00512ED2" w:rsidRDefault="00E16BB5" w:rsidP="00E16BB5">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lastRenderedPageBreak/>
        <w:t>2.3. L’estudi del compliment de l’objectiu d’estabilitat pressupostària és objecte d’Informe independent que complementarà el present informe.</w:t>
      </w:r>
    </w:p>
    <w:p w:rsidR="009A265F" w:rsidRDefault="009A265F" w:rsidP="00E16BB5">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p>
    <w:p w:rsidR="00E16BB5" w:rsidRPr="00512ED2" w:rsidRDefault="00E16BB5" w:rsidP="00E16BB5">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597"/>
        </w:tabs>
        <w:jc w:val="both"/>
        <w:rPr>
          <w:rFonts w:eastAsia="Calibri"/>
        </w:rPr>
      </w:pPr>
      <w:r w:rsidRPr="00512ED2">
        <w:rPr>
          <w:rFonts w:eastAsia="Calibri"/>
        </w:rPr>
        <w:t>2.4. En relació a les despeses pendents d’imputació pressupostària, pagades i no pagades, s’informa que el total registrat al saldo 413, és de 0,00 €</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xml:space="preserve">2.5 </w:t>
      </w:r>
      <w:smartTag w:uri="urn:schemas-microsoft-com:office:smarttags" w:element="PersonName">
        <w:smartTagPr>
          <w:attr w:name="ProductID" w:val="La Secretària"/>
        </w:smartTagPr>
        <w:r w:rsidRPr="00512ED2">
          <w:rPr>
            <w:rFonts w:eastAsia="Calibri"/>
          </w:rPr>
          <w:t>La Secretària</w:t>
        </w:r>
      </w:smartTag>
      <w:r w:rsidRPr="00512ED2">
        <w:rPr>
          <w:rFonts w:eastAsia="Calibri"/>
        </w:rPr>
        <w:t xml:space="preserve"> - Interventora ha emès els corresponents informes d’acord amb l’article 191.3 </w:t>
      </w:r>
      <w:r w:rsidRPr="00512ED2">
        <w:rPr>
          <w:rFonts w:eastAsia="Calibri"/>
          <w:color w:val="000000"/>
          <w:szCs w:val="20"/>
        </w:rPr>
        <w:t xml:space="preserve">del RDL 2/2004, de 5 de març, pel qual s’aprova el Text refós de </w:t>
      </w:r>
      <w:smartTag w:uri="urn:schemas-microsoft-com:office:smarttags" w:element="PersonName">
        <w:smartTagPr>
          <w:attr w:name="ProductID" w:val="la Llei"/>
        </w:smartTagPr>
        <w:r w:rsidRPr="00512ED2">
          <w:rPr>
            <w:rFonts w:eastAsia="Calibri"/>
            <w:color w:val="000000"/>
            <w:szCs w:val="20"/>
          </w:rPr>
          <w:t>la Llei</w:t>
        </w:r>
      </w:smartTag>
      <w:r w:rsidRPr="00512ED2">
        <w:rPr>
          <w:rFonts w:eastAsia="Calibri"/>
          <w:color w:val="000000"/>
          <w:szCs w:val="20"/>
        </w:rPr>
        <w:t xml:space="preserve"> reguladora</w:t>
      </w:r>
      <w:r w:rsidRPr="00512ED2">
        <w:rPr>
          <w:rFonts w:eastAsia="Calibri"/>
          <w:color w:val="000000"/>
        </w:rPr>
        <w:t xml:space="preserve"> </w:t>
      </w:r>
      <w:r w:rsidRPr="00512ED2">
        <w:rPr>
          <w:rFonts w:eastAsia="Calibri"/>
          <w:color w:val="000000"/>
          <w:szCs w:val="20"/>
        </w:rPr>
        <w:t>de les hisendes locals</w:t>
      </w:r>
      <w:r w:rsidRPr="00512ED2">
        <w:rPr>
          <w:rFonts w:eastAsia="Calibri"/>
        </w:rPr>
        <w:t>.</w:t>
      </w:r>
    </w:p>
    <w:p w:rsidR="00E16BB5" w:rsidRPr="00512ED2" w:rsidRDefault="00E16BB5" w:rsidP="00E16BB5">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outlineLvl w:val="4"/>
        <w:rPr>
          <w:rFonts w:eastAsia="Calibri"/>
        </w:rPr>
      </w:pPr>
    </w:p>
    <w:p w:rsidR="00E16BB5" w:rsidRPr="00512ED2" w:rsidRDefault="00E16BB5" w:rsidP="00E16BB5">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outlineLvl w:val="4"/>
        <w:rPr>
          <w:rFonts w:eastAsia="Calibri"/>
        </w:rPr>
      </w:pPr>
      <w:r w:rsidRPr="00512ED2">
        <w:rPr>
          <w:rFonts w:eastAsia="Calibri"/>
          <w:b/>
        </w:rPr>
        <w:t>FONAMENTS DE DRET</w:t>
      </w:r>
    </w:p>
    <w:p w:rsidR="00E16BB5" w:rsidRPr="00512ED2" w:rsidRDefault="00E16BB5" w:rsidP="00E16BB5">
      <w:pPr>
        <w:tabs>
          <w:tab w:val="left" w:pos="-720"/>
          <w:tab w:val="left" w:pos="720"/>
          <w:tab w:val="left" w:pos="2160"/>
          <w:tab w:val="left" w:pos="2880"/>
          <w:tab w:val="left" w:pos="3600"/>
          <w:tab w:val="left" w:pos="4320"/>
          <w:tab w:val="left" w:pos="5040"/>
          <w:tab w:val="left" w:pos="5760"/>
          <w:tab w:val="left" w:pos="6480"/>
          <w:tab w:val="left" w:pos="7200"/>
          <w:tab w:val="left" w:pos="7596"/>
        </w:tabs>
        <w:jc w:val="both"/>
        <w:rPr>
          <w:rFonts w:eastAsia="Calibri"/>
          <w:b/>
        </w:rPr>
      </w:pPr>
    </w:p>
    <w:p w:rsidR="00E16BB5" w:rsidRPr="00512ED2" w:rsidRDefault="00E16BB5" w:rsidP="00E16BB5">
      <w:pPr>
        <w:tabs>
          <w:tab w:val="left" w:pos="-720"/>
          <w:tab w:val="left" w:pos="72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1.-</w:t>
      </w:r>
      <w:r w:rsidRPr="00512ED2">
        <w:rPr>
          <w:rFonts w:eastAsia="Calibri"/>
          <w:b/>
        </w:rPr>
        <w:t xml:space="preserve"> </w:t>
      </w:r>
      <w:r w:rsidRPr="00512ED2">
        <w:rPr>
          <w:rFonts w:eastAsia="Calibri"/>
        </w:rPr>
        <w:t>La liquidació posa de manifest, respecte al pressupost de despeses i per a cada partida pressupostària, els crèdits inicials, les seves modificacions i els crèdits definitius, les despeses autoritzades i compromeses, les obligacions reconegudes, els pagaments ordenats i els realitzats.</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highlight w:val="green"/>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2.Respecte al pressupost d’ingressos, i per a cada concepte, la liquidació posa de manifest les previsions inicials, les seves modificacions i les previsions definitives, els drets reconeguts i anul·lats, i la recaptació neta.</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highlight w:val="green"/>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3. L’article 93.2 del RD 500/90 determina que, com a conseqüència de la liquidació del pressupost, s’hauran de determinar:</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highlight w:val="green"/>
        </w:rPr>
      </w:pPr>
    </w:p>
    <w:p w:rsidR="00E16BB5" w:rsidRPr="009A265F" w:rsidRDefault="00E16BB5" w:rsidP="009A265F">
      <w:pPr>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Els drets pendents de cobrament i les obligacions pendents de pagament el 31 de desembre</w:t>
      </w:r>
    </w:p>
    <w:p w:rsidR="00E16BB5" w:rsidRPr="009A265F" w:rsidRDefault="00E16BB5" w:rsidP="009A265F">
      <w:pPr>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El resultat pressupostari de l’exercici</w:t>
      </w:r>
    </w:p>
    <w:p w:rsidR="00E16BB5" w:rsidRPr="009A265F" w:rsidRDefault="00E16BB5" w:rsidP="009A265F">
      <w:pPr>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Els romanents de crèdit</w:t>
      </w:r>
    </w:p>
    <w:p w:rsidR="00E16BB5" w:rsidRPr="00512ED2" w:rsidRDefault="00E16BB5" w:rsidP="00E16BB5">
      <w:pPr>
        <w:numPr>
          <w:ilvl w:val="0"/>
          <w:numId w:val="1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El romanent de tresoreria</w:t>
      </w:r>
    </w:p>
    <w:p w:rsidR="00E16BB5" w:rsidRPr="00512ED2" w:rsidRDefault="00E16BB5" w:rsidP="00E16B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jc w:val="both"/>
        <w:rPr>
          <w:rFonts w:eastAsia="Calibri"/>
        </w:rPr>
      </w:pPr>
      <w:r w:rsidRPr="00512ED2">
        <w:rPr>
          <w:rFonts w:eastAsia="Calibri"/>
        </w:rPr>
        <w:t xml:space="preserve">4. L’article 165.1 </w:t>
      </w:r>
      <w:r w:rsidRPr="00512ED2">
        <w:rPr>
          <w:rFonts w:eastAsia="Calibri"/>
          <w:color w:val="000000"/>
          <w:szCs w:val="20"/>
        </w:rPr>
        <w:t xml:space="preserve">del Reial decret legislatiu 2/2004, de 5 de març, pel qual s’aprova el Text refós de </w:t>
      </w:r>
      <w:smartTag w:uri="urn:schemas-microsoft-com:office:smarttags" w:element="PersonName">
        <w:smartTagPr>
          <w:attr w:name="ProductID" w:val="la Llei"/>
        </w:smartTagPr>
        <w:r w:rsidRPr="00512ED2">
          <w:rPr>
            <w:rFonts w:eastAsia="Calibri"/>
            <w:color w:val="000000"/>
            <w:szCs w:val="20"/>
          </w:rPr>
          <w:t>la Llei</w:t>
        </w:r>
      </w:smartTag>
      <w:r w:rsidRPr="00512ED2">
        <w:rPr>
          <w:rFonts w:eastAsia="Calibri"/>
          <w:color w:val="000000"/>
          <w:szCs w:val="20"/>
        </w:rPr>
        <w:t xml:space="preserve"> reguladora</w:t>
      </w:r>
      <w:r w:rsidRPr="00512ED2">
        <w:rPr>
          <w:rFonts w:eastAsia="Calibri"/>
          <w:color w:val="000000"/>
        </w:rPr>
        <w:t xml:space="preserve"> </w:t>
      </w:r>
      <w:r w:rsidRPr="00512ED2">
        <w:rPr>
          <w:rFonts w:eastAsia="Calibri"/>
          <w:color w:val="000000"/>
          <w:szCs w:val="20"/>
        </w:rPr>
        <w:t>de les hisendes locals</w:t>
      </w:r>
      <w:r w:rsidRPr="00512ED2">
        <w:rPr>
          <w:rFonts w:eastAsia="Calibri"/>
        </w:rPr>
        <w:t>, estableix que el pressupost general atendrà el compliment del principi d’estabilitat.</w:t>
      </w:r>
    </w:p>
    <w:p w:rsidR="00E16BB5" w:rsidRPr="00512ED2" w:rsidRDefault="00E16BB5" w:rsidP="00E16BB5">
      <w:pPr>
        <w:ind w:left="720"/>
        <w:jc w:val="both"/>
        <w:rPr>
          <w:rFonts w:eastAsia="Calibri"/>
          <w:highlight w:val="green"/>
        </w:rPr>
      </w:pPr>
    </w:p>
    <w:p w:rsidR="00E16BB5" w:rsidRPr="00512ED2" w:rsidRDefault="00E16BB5" w:rsidP="00E16BB5">
      <w:pPr>
        <w:jc w:val="both"/>
        <w:rPr>
          <w:rFonts w:eastAsia="Calibri"/>
        </w:rPr>
      </w:pPr>
      <w:r w:rsidRPr="00512ED2">
        <w:rPr>
          <w:rFonts w:eastAsia="Calibri"/>
        </w:rPr>
        <w:t xml:space="preserve">L’article 21 de </w:t>
      </w:r>
      <w:smartTag w:uri="urn:schemas-microsoft-com:office:smarttags" w:element="PersonName">
        <w:smartTagPr>
          <w:attr w:name="ProductID" w:val="la LLOEPiSF"/>
        </w:smartTagPr>
        <w:r w:rsidRPr="00512ED2">
          <w:rPr>
            <w:rFonts w:eastAsia="Calibri"/>
          </w:rPr>
          <w:t>la LLOEPiSF</w:t>
        </w:r>
      </w:smartTag>
      <w:r w:rsidRPr="00512ED2">
        <w:rPr>
          <w:rFonts w:eastAsia="Calibri"/>
          <w:color w:val="000000"/>
        </w:rPr>
        <w:t>,</w:t>
      </w:r>
      <w:r w:rsidRPr="00512ED2">
        <w:rPr>
          <w:rFonts w:eastAsia="Calibri"/>
        </w:rPr>
        <w:t xml:space="preserve">  estableix que les entitats locals que no hagin assolit l’objectiu d’estabilitat pressupostària estaran obligades a formular i aprovar un pla econòmic financer a un any.</w:t>
      </w:r>
    </w:p>
    <w:p w:rsidR="00E16BB5" w:rsidRPr="00512ED2" w:rsidRDefault="00E16BB5" w:rsidP="00E16BB5">
      <w:pPr>
        <w:ind w:left="720"/>
        <w:jc w:val="both"/>
        <w:rPr>
          <w:rFonts w:eastAsia="Calibri"/>
        </w:rPr>
      </w:pPr>
    </w:p>
    <w:p w:rsidR="009A265F" w:rsidRDefault="00E16BB5" w:rsidP="00E16BB5">
      <w:pPr>
        <w:jc w:val="both"/>
        <w:rPr>
          <w:rFonts w:eastAsia="Calibri"/>
          <w:szCs w:val="20"/>
        </w:rPr>
      </w:pPr>
      <w:r w:rsidRPr="00512ED2">
        <w:rPr>
          <w:rFonts w:eastAsia="Calibri"/>
          <w:szCs w:val="20"/>
        </w:rPr>
        <w:t xml:space="preserve">5. D’altra banda, l’art.15.3 de l’Ordre HAP/2105/2012, d’1 d’octubre, per la qual es desenvolupen les obligacions de subministrament d’informació previstes a la Llei Orgànica 2/2012, de 27 d’abril, d’estabilitat pressupostària i sostenibilitat financera, estableix que, abans del 31 de març de l’any següent a l’exercici en què es refereixen les liquidacions s’hauran de remetre els pressupostos liquidats  i els comptes anuals </w:t>
      </w:r>
    </w:p>
    <w:p w:rsidR="009A265F" w:rsidRDefault="00E16BB5" w:rsidP="00E16BB5">
      <w:pPr>
        <w:jc w:val="both"/>
        <w:rPr>
          <w:rFonts w:eastAsia="Calibri"/>
          <w:szCs w:val="20"/>
        </w:rPr>
      </w:pPr>
      <w:r w:rsidRPr="00512ED2">
        <w:rPr>
          <w:rFonts w:eastAsia="Calibri"/>
          <w:szCs w:val="20"/>
        </w:rPr>
        <w:t xml:space="preserve">formulats  pels subjectes i entitats sotmesos al Pla General de Comptabilitat d’Empreses o a les seves adaptacions sectorials, amb els seus annexos i estats complementaris; les obligacions davant tercers, vençudes, líquides, exigibles no imputades a pressupost; la situació a 31 de desembre de l’exercici anterior del deute viu, inclosos els quadres d’amortització; la informació que permet relacionar el saldo </w:t>
      </w:r>
    </w:p>
    <w:p w:rsidR="00E16BB5" w:rsidRPr="00512ED2" w:rsidRDefault="00E16BB5" w:rsidP="00E16BB5">
      <w:pPr>
        <w:jc w:val="both"/>
        <w:rPr>
          <w:rFonts w:eastAsia="Calibri"/>
          <w:szCs w:val="20"/>
        </w:rPr>
      </w:pPr>
      <w:r w:rsidRPr="00512ED2">
        <w:rPr>
          <w:rFonts w:eastAsia="Calibri"/>
          <w:szCs w:val="20"/>
        </w:rPr>
        <w:lastRenderedPageBreak/>
        <w:t xml:space="preserve">resultant dels ingressos i despeses del Pressupost amb la capacitat o necessitat de finançament, calculada conforme a les normes del Sistema Europeu de Comptes i l’informe de la intervenció d’avaluació del compliment de l’objectiu d’estabilitat, de la regla de la despesa i del límit del deute. </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highlight w:val="green"/>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rPr>
      </w:pPr>
      <w:r w:rsidRPr="00512ED2">
        <w:rPr>
          <w:rFonts w:eastAsia="Calibri"/>
          <w:szCs w:val="20"/>
        </w:rPr>
        <w:t xml:space="preserve">6. S'ha complert el que estableixen els articles </w:t>
      </w:r>
      <w:smartTag w:uri="urn:schemas-microsoft-com:office:smarttags" w:element="metricconverter">
        <w:smartTagPr>
          <w:attr w:name="ProductID" w:val="92 a"/>
        </w:smartTagPr>
        <w:r w:rsidRPr="00512ED2">
          <w:rPr>
            <w:rFonts w:eastAsia="Calibri"/>
            <w:szCs w:val="20"/>
          </w:rPr>
          <w:t>92 a</w:t>
        </w:r>
      </w:smartTag>
      <w:r w:rsidRPr="00512ED2">
        <w:rPr>
          <w:rFonts w:eastAsia="Calibri"/>
          <w:szCs w:val="20"/>
        </w:rPr>
        <w:t xml:space="preserve"> 105 del RD 500/1990, de 20 d'abril, segons el qual es desenvolupa </w:t>
      </w:r>
      <w:smartTag w:uri="urn:schemas-microsoft-com:office:smarttags" w:element="PersonName">
        <w:smartTagPr>
          <w:attr w:name="ProductID" w:val="la Llei"/>
        </w:smartTagPr>
        <w:r w:rsidRPr="00512ED2">
          <w:rPr>
            <w:rFonts w:eastAsia="Calibri"/>
            <w:szCs w:val="20"/>
          </w:rPr>
          <w:t>la Llei</w:t>
        </w:r>
      </w:smartTag>
      <w:r w:rsidRPr="00512ED2">
        <w:rPr>
          <w:rFonts w:eastAsia="Calibri"/>
          <w:szCs w:val="20"/>
        </w:rPr>
        <w:t xml:space="preserve"> d’hisendes locals, en matèria de pressupostos.</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rPr>
      </w:pPr>
      <w:r w:rsidRPr="00512ED2">
        <w:rPr>
          <w:rFonts w:eastAsia="Calibri"/>
          <w:szCs w:val="20"/>
        </w:rPr>
        <w:t xml:space="preserve">Per tant, </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highlight w:val="green"/>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szCs w:val="20"/>
        </w:rPr>
      </w:pPr>
      <w:r w:rsidRPr="00512ED2">
        <w:rPr>
          <w:rFonts w:eastAsia="Calibri"/>
          <w:b/>
          <w:szCs w:val="20"/>
        </w:rPr>
        <w:t>RESOLC:</w:t>
      </w:r>
    </w:p>
    <w:p w:rsidR="00E16BB5" w:rsidRPr="00512ED2" w:rsidRDefault="00E16BB5" w:rsidP="00E16BB5">
      <w:pPr>
        <w:tabs>
          <w:tab w:val="left" w:pos="-72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E16BB5" w:rsidRPr="00512ED2" w:rsidRDefault="00E16BB5" w:rsidP="00E16BB5">
      <w:pPr>
        <w:tabs>
          <w:tab w:val="left" w:pos="-72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512ED2">
        <w:rPr>
          <w:rFonts w:eastAsia="Calibri"/>
        </w:rPr>
        <w:t xml:space="preserve">1.- Aprovar la liquidació del pressupost de l’exercici 2012, que en termes consolidats figura a la part d’antecedents. </w:t>
      </w:r>
    </w:p>
    <w:p w:rsidR="00E16BB5" w:rsidRPr="00512ED2" w:rsidRDefault="00E16BB5" w:rsidP="00E16BB5">
      <w:pPr>
        <w:widowControl w:val="0"/>
        <w:tabs>
          <w:tab w:val="left" w:pos="-720"/>
          <w:tab w:val="left" w:pos="-360"/>
          <w:tab w:val="left" w:pos="336"/>
          <w:tab w:val="left" w:pos="720"/>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jc w:val="both"/>
        <w:rPr>
          <w:rFonts w:eastAsia="Calibri"/>
        </w:rPr>
      </w:pPr>
    </w:p>
    <w:p w:rsidR="00E16BB5" w:rsidRPr="00512ED2" w:rsidRDefault="00E16BB5" w:rsidP="00E16BB5">
      <w:pPr>
        <w:widowControl w:val="0"/>
        <w:tabs>
          <w:tab w:val="left" w:pos="-720"/>
          <w:tab w:val="left" w:pos="-360"/>
          <w:tab w:val="left" w:pos="336"/>
          <w:tab w:val="left" w:pos="720"/>
          <w:tab w:val="left" w:pos="1044"/>
          <w:tab w:val="left" w:pos="1752"/>
          <w:tab w:val="left" w:pos="2460"/>
          <w:tab w:val="left" w:pos="3168"/>
          <w:tab w:val="left" w:pos="3876"/>
          <w:tab w:val="left" w:pos="4584"/>
          <w:tab w:val="left" w:pos="5292"/>
          <w:tab w:val="left" w:pos="6000"/>
          <w:tab w:val="left" w:pos="6708"/>
          <w:tab w:val="left" w:pos="7416"/>
          <w:tab w:val="left" w:pos="7920"/>
          <w:tab w:val="left" w:pos="8280"/>
        </w:tabs>
        <w:autoSpaceDE w:val="0"/>
        <w:autoSpaceDN w:val="0"/>
        <w:adjustRightInd w:val="0"/>
        <w:jc w:val="both"/>
        <w:rPr>
          <w:rFonts w:eastAsia="Calibri"/>
          <w:szCs w:val="28"/>
        </w:rPr>
      </w:pPr>
      <w:r w:rsidRPr="00512ED2">
        <w:rPr>
          <w:rFonts w:eastAsia="Calibri"/>
          <w:szCs w:val="28"/>
        </w:rPr>
        <w:t>2.- Informar-ne el Ple en la primera sessió que hi hagi.</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highlight w:val="green"/>
        </w:rPr>
      </w:pP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rPr>
      </w:pPr>
      <w:r w:rsidRPr="00512ED2">
        <w:rPr>
          <w:rFonts w:eastAsia="Calibri"/>
          <w:szCs w:val="20"/>
        </w:rPr>
        <w:t>3.- Trametre una còpia de la liquidació del pressupost a la Delegació Territorial del Govern de la Generalitat i a la Delegació Provincial d’Hisenda i donar compliment i al que estableix l’art.15.3 de l’Ordre HAP/2105/2012, d’1 d’octubre, per la qual es desenvolupen les obligacions de subministrament d’informació previstes a la Llei Orgànica 2/2012, de 27 d’abril, d’estabilitat pressupostària i sostenibilitat financera</w:t>
      </w:r>
      <w:r w:rsidR="00A318EB">
        <w:rPr>
          <w:rFonts w:eastAsia="Calibri"/>
          <w:szCs w:val="20"/>
        </w:rPr>
        <w:t>”</w:t>
      </w:r>
      <w:r w:rsidRPr="00512ED2">
        <w:rPr>
          <w:rFonts w:eastAsia="Calibri"/>
          <w:szCs w:val="20"/>
        </w:rPr>
        <w:t>.</w:t>
      </w:r>
    </w:p>
    <w:p w:rsidR="00E16BB5" w:rsidRPr="00512ED2" w:rsidRDefault="00E16BB5" w:rsidP="00E16BB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szCs w:val="20"/>
        </w:rPr>
      </w:pPr>
    </w:p>
    <w:p w:rsidR="00E16BB5" w:rsidRDefault="00A318EB" w:rsidP="00E16BB5">
      <w:pPr>
        <w:jc w:val="both"/>
        <w:rPr>
          <w:rFonts w:eastAsia="Calibri"/>
          <w:b/>
          <w:lang w:eastAsia="en-US"/>
        </w:rPr>
      </w:pPr>
      <w:r>
        <w:t>De la resolució d’Alcaldia,</w:t>
      </w:r>
      <w:r w:rsidR="00E16BB5" w:rsidRPr="00C2475B">
        <w:t xml:space="preserve"> els membres</w:t>
      </w:r>
      <w:r w:rsidR="00E16BB5">
        <w:t xml:space="preserve"> assistents</w:t>
      </w:r>
      <w:r w:rsidR="00E16BB5" w:rsidRPr="00C2475B">
        <w:t xml:space="preserve"> de la corporació se’n donen </w:t>
      </w:r>
      <w:r w:rsidR="00E16BB5" w:rsidRPr="00C2475B">
        <w:rPr>
          <w:spacing w:val="-3"/>
        </w:rPr>
        <w:t>per assabentat</w:t>
      </w:r>
      <w:r w:rsidR="00E16BB5">
        <w:rPr>
          <w:spacing w:val="-3"/>
        </w:rPr>
        <w:t>s.</w:t>
      </w:r>
    </w:p>
    <w:p w:rsidR="00E16BB5" w:rsidRPr="00E16BB5" w:rsidRDefault="00E16BB5" w:rsidP="00E16BB5">
      <w:pPr>
        <w:jc w:val="both"/>
        <w:rPr>
          <w:rFonts w:eastAsia="Calibri"/>
          <w:b/>
          <w:lang w:eastAsia="en-US"/>
        </w:rPr>
      </w:pPr>
    </w:p>
    <w:p w:rsidR="00E16BB5" w:rsidRPr="00BF3D16" w:rsidRDefault="00E16BB5" w:rsidP="00BF3D16">
      <w:pPr>
        <w:jc w:val="both"/>
        <w:rPr>
          <w:rFonts w:eastAsia="Calibri"/>
          <w:b/>
          <w:lang w:eastAsia="en-US"/>
        </w:rPr>
      </w:pPr>
      <w:r w:rsidRPr="00BF3D16">
        <w:rPr>
          <w:rFonts w:eastAsia="Calibri"/>
          <w:b/>
          <w:lang w:eastAsia="en-US"/>
        </w:rPr>
        <w:t xml:space="preserve">3.- Aprovar, si s’escau, el Reglament de règim intern de l’espai de joves del municipi de l’Albagés. </w:t>
      </w:r>
    </w:p>
    <w:p w:rsidR="00BF3D16" w:rsidRPr="00BF3D16" w:rsidRDefault="00BF3D16" w:rsidP="00BF3D16">
      <w:pPr>
        <w:jc w:val="both"/>
        <w:rPr>
          <w:rFonts w:eastAsia="Calibri"/>
          <w:b/>
          <w:lang w:eastAsia="en-US"/>
        </w:rPr>
      </w:pPr>
    </w:p>
    <w:p w:rsidR="00BF3D16" w:rsidRPr="00BF3D16" w:rsidRDefault="00BF3D16" w:rsidP="00BF3D16">
      <w:pPr>
        <w:jc w:val="both"/>
      </w:pPr>
      <w:r w:rsidRPr="00BF3D16">
        <w:t xml:space="preserve">Atesa la necessitat que l’ajuntament de l’Albagés disposi d’un reglament </w:t>
      </w:r>
      <w:r w:rsidRPr="00BF3D16">
        <w:rPr>
          <w:rFonts w:eastAsia="Calibri"/>
          <w:lang w:eastAsia="en-US"/>
        </w:rPr>
        <w:t>de règim intern de l’espai de joves del municipi de l’Albagés, l</w:t>
      </w:r>
      <w:r w:rsidRPr="00BF3D16">
        <w:t>’alcalde proposa als assistents:</w:t>
      </w:r>
    </w:p>
    <w:p w:rsidR="00BF3D16" w:rsidRPr="00BF3D16" w:rsidRDefault="00BF3D16" w:rsidP="00BF3D16">
      <w:pPr>
        <w:jc w:val="both"/>
      </w:pPr>
    </w:p>
    <w:p w:rsidR="00BF3D16" w:rsidRDefault="00BF3D16" w:rsidP="00BF3D16">
      <w:pPr>
        <w:jc w:val="both"/>
        <w:rPr>
          <w:rFonts w:eastAsia="Calibri"/>
          <w:lang w:eastAsia="en-US"/>
        </w:rPr>
      </w:pPr>
      <w:r w:rsidRPr="00BF3D16">
        <w:rPr>
          <w:u w:val="single"/>
        </w:rPr>
        <w:t>Primer.</w:t>
      </w:r>
      <w:r w:rsidRPr="00BF3D16">
        <w:t xml:space="preserve">- Aprovar inicialment </w:t>
      </w:r>
      <w:r w:rsidRPr="00BF3D16">
        <w:rPr>
          <w:rFonts w:eastAsia="Calibri"/>
          <w:lang w:eastAsia="en-US"/>
        </w:rPr>
        <w:t xml:space="preserve">el Reglament de règim intern de l’espai de joves del municipi de l’Albagés, que s’annexa en aquest acta. </w:t>
      </w:r>
    </w:p>
    <w:p w:rsidR="00BF3D16" w:rsidRPr="00BF3D16" w:rsidRDefault="00BF3D16" w:rsidP="00BF3D16">
      <w:pPr>
        <w:jc w:val="both"/>
        <w:rPr>
          <w:rFonts w:eastAsia="Calibri"/>
          <w:lang w:eastAsia="en-US"/>
        </w:rPr>
      </w:pPr>
    </w:p>
    <w:p w:rsidR="00BF3D16" w:rsidRDefault="00BF3D16" w:rsidP="00BF3D16">
      <w:pPr>
        <w:tabs>
          <w:tab w:val="left" w:pos="0"/>
          <w:tab w:val="left" w:pos="1728"/>
          <w:tab w:val="left" w:pos="2160"/>
        </w:tabs>
        <w:suppressAutoHyphens/>
        <w:jc w:val="both"/>
        <w:rPr>
          <w:spacing w:val="-3"/>
        </w:rPr>
      </w:pPr>
      <w:r w:rsidRPr="00BF3D16">
        <w:rPr>
          <w:spacing w:val="-3"/>
          <w:u w:val="single"/>
        </w:rPr>
        <w:t>Segon.</w:t>
      </w:r>
      <w:r w:rsidRPr="00BF3D16">
        <w:rPr>
          <w:spacing w:val="-3"/>
        </w:rPr>
        <w:t xml:space="preserve"> Exposar al públic l’acord precedent al tauler d’anuncis de l’ajuntament, durant un termini de 30 dies hàbils a comptar des del dia de la publicació de</w:t>
      </w:r>
      <w:r w:rsidRPr="00BF3D16">
        <w:rPr>
          <w:spacing w:val="-3"/>
          <w:lang w:val="cs-CZ"/>
        </w:rPr>
        <w:t xml:space="preserve"> l'anunci al Butlletí Oficial de la Província, dins el qual període els interessats podran examinar l'expedient i presentar-hi les reclamacions que considerin</w:t>
      </w:r>
      <w:r w:rsidRPr="00BF3D16">
        <w:rPr>
          <w:spacing w:val="-3"/>
        </w:rPr>
        <w:t xml:space="preserve"> oportunes. Transcorregut el termini esmentat sense haver-se'n produïdes, els acords adoptats restaran definitivament aprovats.</w:t>
      </w:r>
    </w:p>
    <w:p w:rsidR="00B12433" w:rsidRPr="00BF3D16" w:rsidRDefault="00B12433" w:rsidP="00BF3D16">
      <w:pPr>
        <w:tabs>
          <w:tab w:val="left" w:pos="0"/>
          <w:tab w:val="left" w:pos="1728"/>
          <w:tab w:val="left" w:pos="2160"/>
        </w:tabs>
        <w:suppressAutoHyphens/>
        <w:jc w:val="both"/>
        <w:rPr>
          <w:spacing w:val="-3"/>
        </w:rPr>
      </w:pPr>
    </w:p>
    <w:p w:rsidR="00BF3D16" w:rsidRPr="009A265F" w:rsidRDefault="00BF3D16" w:rsidP="00E16BB5">
      <w:pPr>
        <w:jc w:val="both"/>
        <w:rPr>
          <w:spacing w:val="-3"/>
        </w:rPr>
      </w:pPr>
      <w:r w:rsidRPr="00B12433">
        <w:rPr>
          <w:spacing w:val="-3"/>
          <w:u w:val="single"/>
        </w:rPr>
        <w:t>Tercer.</w:t>
      </w:r>
      <w:r w:rsidR="00B12433">
        <w:rPr>
          <w:spacing w:val="-3"/>
          <w:u w:val="single"/>
        </w:rPr>
        <w:t>-</w:t>
      </w:r>
      <w:r w:rsidRPr="00B12433">
        <w:rPr>
          <w:spacing w:val="-3"/>
          <w:u w:val="single"/>
        </w:rPr>
        <w:t xml:space="preserve"> </w:t>
      </w:r>
      <w:r w:rsidRPr="00BF3D16">
        <w:rPr>
          <w:spacing w:val="-3"/>
        </w:rPr>
        <w:t>Publicar al Butlletí Oficial de la Província el text íntegre del reglament, la  qual entrarà en vigor el dia de la seva publicació i regirà mentre no se n'acordi la modificació o derogació</w:t>
      </w:r>
      <w:r w:rsidR="00B12433">
        <w:rPr>
          <w:spacing w:val="-3"/>
        </w:rPr>
        <w:t xml:space="preserve">. </w:t>
      </w:r>
    </w:p>
    <w:p w:rsidR="00A318EB" w:rsidRDefault="00A318EB" w:rsidP="00E16BB5">
      <w:pPr>
        <w:jc w:val="both"/>
        <w:rPr>
          <w:rFonts w:eastAsia="Calibri"/>
          <w:b/>
          <w:lang w:eastAsia="en-US"/>
        </w:rPr>
      </w:pPr>
    </w:p>
    <w:p w:rsidR="00A548FE" w:rsidRPr="00A548FE" w:rsidRDefault="00A548FE" w:rsidP="00E16BB5">
      <w:pPr>
        <w:jc w:val="both"/>
        <w:rPr>
          <w:rFonts w:eastAsia="Calibri"/>
          <w:lang w:eastAsia="en-US"/>
        </w:rPr>
      </w:pPr>
      <w:r w:rsidRPr="00A548FE">
        <w:rPr>
          <w:rFonts w:eastAsia="Calibri"/>
          <w:lang w:eastAsia="en-US"/>
        </w:rPr>
        <w:t xml:space="preserve">S’aprova per unanimitat dels membres assistents. </w:t>
      </w:r>
    </w:p>
    <w:p w:rsidR="00A548FE" w:rsidRPr="00E16BB5" w:rsidRDefault="00A548FE" w:rsidP="00E16BB5">
      <w:pPr>
        <w:jc w:val="both"/>
        <w:rPr>
          <w:rFonts w:eastAsia="Calibri"/>
          <w:b/>
          <w:lang w:eastAsia="en-US"/>
        </w:rPr>
      </w:pPr>
    </w:p>
    <w:p w:rsidR="00E16BB5" w:rsidRDefault="00E16BB5" w:rsidP="00E16BB5">
      <w:pPr>
        <w:jc w:val="both"/>
        <w:rPr>
          <w:rFonts w:eastAsia="Calibri"/>
          <w:b/>
          <w:lang w:eastAsia="en-US"/>
        </w:rPr>
      </w:pPr>
      <w:r w:rsidRPr="00E16BB5">
        <w:rPr>
          <w:rFonts w:eastAsia="Calibri"/>
          <w:b/>
          <w:lang w:eastAsia="en-US"/>
        </w:rPr>
        <w:t xml:space="preserve">4.- Adjudicar el contracte d’arrendament de les piscines municipals, temporada 2013. </w:t>
      </w:r>
    </w:p>
    <w:p w:rsidR="00446D23" w:rsidRPr="00446D23" w:rsidRDefault="00446D23" w:rsidP="00E16BB5">
      <w:pPr>
        <w:jc w:val="both"/>
        <w:rPr>
          <w:rFonts w:eastAsia="Calibri"/>
          <w:b/>
          <w:lang w:eastAsia="en-US"/>
        </w:rPr>
      </w:pPr>
    </w:p>
    <w:p w:rsidR="00446D23" w:rsidRPr="00446D23" w:rsidRDefault="00446D23" w:rsidP="00446D23">
      <w:pPr>
        <w:jc w:val="both"/>
      </w:pPr>
      <w:r w:rsidRPr="00446D23">
        <w:t xml:space="preserve">Vist que l’ajuntament de l’Albagés va acordar iniciar l’expedient per a la contractació de l’arrendament de l’explotació del recinte de les piscines i de la gestió del servei de bar a les piscines municipals i que en data 25 d’abril de 2013 es va aprovar el Plec de condicions que han de regir per a la contractació, </w:t>
      </w:r>
    </w:p>
    <w:p w:rsidR="00446D23" w:rsidRPr="00446D23" w:rsidRDefault="00446D23" w:rsidP="00446D23">
      <w:pPr>
        <w:jc w:val="both"/>
      </w:pPr>
    </w:p>
    <w:p w:rsidR="00446D23" w:rsidRPr="00446D23" w:rsidRDefault="00446D23" w:rsidP="00446D23">
      <w:pPr>
        <w:jc w:val="both"/>
      </w:pPr>
      <w:r w:rsidRPr="00446D23">
        <w:t>Vist que s’han presentat dos ofertes, la Sra. Anna Maria Triquell Guiu i la Sra. Engracia Sánchez Alcaraz,</w:t>
      </w:r>
    </w:p>
    <w:p w:rsidR="00446D23" w:rsidRPr="00446D23" w:rsidRDefault="00446D23" w:rsidP="00446D23">
      <w:pPr>
        <w:jc w:val="both"/>
      </w:pPr>
    </w:p>
    <w:p w:rsidR="00446D23" w:rsidRPr="00446D23" w:rsidRDefault="00446D23" w:rsidP="00446D23">
      <w:pPr>
        <w:jc w:val="both"/>
      </w:pPr>
      <w:r w:rsidRPr="00446D23">
        <w:t xml:space="preserve">Vist que en data 3 de juny es van reunir els membres de la corporació a fi efecte d’obrir les propostes presentades, </w:t>
      </w:r>
    </w:p>
    <w:p w:rsidR="00446D23" w:rsidRDefault="00446D23" w:rsidP="00446D23">
      <w:pPr>
        <w:jc w:val="both"/>
      </w:pPr>
    </w:p>
    <w:p w:rsidR="00446D23" w:rsidRPr="00446D23" w:rsidRDefault="00446D23" w:rsidP="00446D23">
      <w:pPr>
        <w:jc w:val="both"/>
      </w:pPr>
      <w:r w:rsidRPr="00446D23">
        <w:t xml:space="preserve">Un cop valorades les mateixes, </w:t>
      </w:r>
    </w:p>
    <w:p w:rsidR="00446D23" w:rsidRPr="00446D23" w:rsidRDefault="00446D23" w:rsidP="00446D23">
      <w:pPr>
        <w:jc w:val="both"/>
      </w:pPr>
    </w:p>
    <w:p w:rsidR="00446D23" w:rsidRPr="00446D23" w:rsidRDefault="00446D23" w:rsidP="00446D23">
      <w:pPr>
        <w:jc w:val="both"/>
      </w:pPr>
      <w:r w:rsidRPr="00446D23">
        <w:t>El Ple de la corporació acorda per unanimitat dels membres assistents:</w:t>
      </w:r>
    </w:p>
    <w:p w:rsidR="00446D23" w:rsidRPr="00446D23" w:rsidRDefault="00446D23" w:rsidP="00446D23">
      <w:pPr>
        <w:jc w:val="both"/>
      </w:pPr>
    </w:p>
    <w:p w:rsidR="00446D23" w:rsidRPr="00446D23" w:rsidRDefault="00446D23" w:rsidP="00446D23">
      <w:pPr>
        <w:jc w:val="both"/>
      </w:pPr>
      <w:r w:rsidRPr="00446D23">
        <w:rPr>
          <w:u w:val="single"/>
        </w:rPr>
        <w:t>Primer.</w:t>
      </w:r>
      <w:r w:rsidRPr="00446D23">
        <w:t xml:space="preserve">- Adjudicar el contracte de l’arrendament de l’explotació del recinte de les piscines i la gestió del servei de bar a les piscines municipals de l’Albagés a la Sra. Anna Maria Triquell Guiu. </w:t>
      </w:r>
    </w:p>
    <w:p w:rsidR="00446D23" w:rsidRPr="00446D23" w:rsidRDefault="00446D23" w:rsidP="00446D23">
      <w:pPr>
        <w:jc w:val="both"/>
      </w:pPr>
    </w:p>
    <w:p w:rsidR="00446D23" w:rsidRPr="00446D23" w:rsidRDefault="00446D23" w:rsidP="00446D23">
      <w:pPr>
        <w:jc w:val="both"/>
      </w:pPr>
      <w:r w:rsidRPr="00446D23">
        <w:rPr>
          <w:u w:val="single"/>
        </w:rPr>
        <w:t>Segon</w:t>
      </w:r>
      <w:r w:rsidRPr="00446D23">
        <w:t xml:space="preserve">.- Notificar aquest acord a l’adjudicatària, així com senyalar dia i hora per a la signatura del contracte. </w:t>
      </w:r>
    </w:p>
    <w:p w:rsidR="00446D23" w:rsidRPr="00446D23" w:rsidRDefault="00446D23" w:rsidP="00446D23">
      <w:pPr>
        <w:jc w:val="both"/>
      </w:pPr>
    </w:p>
    <w:p w:rsidR="00446D23" w:rsidRDefault="00446D23" w:rsidP="00446D23">
      <w:pPr>
        <w:jc w:val="both"/>
      </w:pPr>
      <w:r w:rsidRPr="00446D23">
        <w:rPr>
          <w:u w:val="single"/>
        </w:rPr>
        <w:t>Tercer</w:t>
      </w:r>
      <w:r w:rsidRPr="00446D23">
        <w:t>.- Comunicar aquest acord a la Sra. Engracia Sánchez Alcaraz,</w:t>
      </w:r>
      <w:r>
        <w:t xml:space="preserve"> </w:t>
      </w:r>
      <w:r w:rsidRPr="00446D23">
        <w:t>notificant-li els recursos procede</w:t>
      </w:r>
      <w:r>
        <w:t>nts contra la present resolució.</w:t>
      </w:r>
    </w:p>
    <w:p w:rsidR="00446D23" w:rsidRPr="00446D23" w:rsidRDefault="00446D23" w:rsidP="00446D23">
      <w:pPr>
        <w:jc w:val="both"/>
        <w:rPr>
          <w:rFonts w:eastAsia="Calibri"/>
          <w:b/>
          <w:lang w:eastAsia="en-US"/>
        </w:rPr>
      </w:pPr>
    </w:p>
    <w:p w:rsidR="00E16BB5" w:rsidRPr="00A548FE" w:rsidRDefault="00E16BB5" w:rsidP="00E16BB5">
      <w:pPr>
        <w:jc w:val="both"/>
        <w:rPr>
          <w:rFonts w:eastAsia="Calibri"/>
          <w:b/>
          <w:lang w:eastAsia="en-US"/>
        </w:rPr>
      </w:pPr>
      <w:r w:rsidRPr="00A548FE">
        <w:rPr>
          <w:rFonts w:eastAsia="Calibri"/>
          <w:b/>
          <w:lang w:eastAsia="en-US"/>
        </w:rPr>
        <w:t xml:space="preserve">5.- Aprovar la certificació núm. 1 de l’obra “Desglossat 1r del Ramal 1”. </w:t>
      </w:r>
    </w:p>
    <w:p w:rsidR="00A548FE" w:rsidRPr="00A548FE" w:rsidRDefault="00A548FE" w:rsidP="00E16BB5">
      <w:pPr>
        <w:jc w:val="both"/>
        <w:rPr>
          <w:rFonts w:eastAsia="Calibri"/>
          <w:lang w:eastAsia="en-US"/>
        </w:rPr>
      </w:pPr>
    </w:p>
    <w:p w:rsidR="00A548FE" w:rsidRPr="00A548FE" w:rsidRDefault="00A548FE" w:rsidP="00E16BB5">
      <w:pPr>
        <w:jc w:val="both"/>
        <w:rPr>
          <w:rFonts w:eastAsia="Calibri"/>
          <w:lang w:eastAsia="en-US"/>
        </w:rPr>
      </w:pPr>
      <w:r w:rsidRPr="00A548FE">
        <w:rPr>
          <w:rFonts w:eastAsia="Calibri"/>
          <w:lang w:eastAsia="en-US"/>
        </w:rPr>
        <w:t>Atès que l’empresa B.BIOSCA, SL ha presentat la primera certificació  corresponent a l’obra “Desglossat primer del Ramal 1 de la x</w:t>
      </w:r>
      <w:r>
        <w:rPr>
          <w:rFonts w:eastAsia="Calibri"/>
          <w:lang w:eastAsia="en-US"/>
        </w:rPr>
        <w:t>a</w:t>
      </w:r>
      <w:r w:rsidRPr="00A548FE">
        <w:rPr>
          <w:rFonts w:eastAsia="Calibri"/>
          <w:lang w:eastAsia="en-US"/>
        </w:rPr>
        <w:t>rxa de clavegueram”</w:t>
      </w:r>
      <w:r>
        <w:rPr>
          <w:rFonts w:eastAsia="Calibri"/>
          <w:lang w:eastAsia="en-US"/>
        </w:rPr>
        <w:t xml:space="preserve"> per import de 33.443,98 euros. </w:t>
      </w:r>
    </w:p>
    <w:p w:rsidR="00A548FE" w:rsidRPr="00A548FE" w:rsidRDefault="00A548FE" w:rsidP="00E16BB5">
      <w:pPr>
        <w:jc w:val="both"/>
        <w:rPr>
          <w:rFonts w:eastAsia="Calibri"/>
          <w:lang w:eastAsia="en-US"/>
        </w:rPr>
      </w:pPr>
    </w:p>
    <w:p w:rsidR="00A548FE" w:rsidRPr="00A548FE" w:rsidRDefault="00A548FE" w:rsidP="00E16BB5">
      <w:pPr>
        <w:jc w:val="both"/>
        <w:rPr>
          <w:rFonts w:eastAsia="Calibri"/>
          <w:lang w:eastAsia="en-US"/>
        </w:rPr>
      </w:pPr>
      <w:r w:rsidRPr="00A548FE">
        <w:rPr>
          <w:rFonts w:eastAsia="Calibri"/>
          <w:lang w:eastAsia="en-US"/>
        </w:rPr>
        <w:t>El Ple acorda per unanimitat dels membres assistents:</w:t>
      </w:r>
    </w:p>
    <w:p w:rsidR="00A548FE" w:rsidRPr="00A548FE" w:rsidRDefault="00A548FE" w:rsidP="00E16BB5">
      <w:pPr>
        <w:jc w:val="both"/>
        <w:rPr>
          <w:rFonts w:eastAsia="Calibri"/>
          <w:lang w:eastAsia="en-US"/>
        </w:rPr>
      </w:pPr>
    </w:p>
    <w:p w:rsidR="00A548FE" w:rsidRPr="00A548FE" w:rsidRDefault="00A548FE" w:rsidP="00A548FE">
      <w:pPr>
        <w:jc w:val="both"/>
        <w:rPr>
          <w:rFonts w:eastAsia="Calibri"/>
          <w:lang w:eastAsia="en-US"/>
        </w:rPr>
      </w:pPr>
      <w:r w:rsidRPr="00A548FE">
        <w:rPr>
          <w:rFonts w:eastAsia="Calibri"/>
          <w:u w:val="single"/>
          <w:lang w:eastAsia="en-US"/>
        </w:rPr>
        <w:t>Primer</w:t>
      </w:r>
      <w:r w:rsidRPr="00A548FE">
        <w:rPr>
          <w:rFonts w:eastAsia="Calibri"/>
          <w:lang w:eastAsia="en-US"/>
        </w:rPr>
        <w:t>.-</w:t>
      </w:r>
      <w:r>
        <w:rPr>
          <w:rFonts w:eastAsia="Calibri"/>
          <w:lang w:eastAsia="en-US"/>
        </w:rPr>
        <w:t xml:space="preserve"> Aprovar la </w:t>
      </w:r>
      <w:r w:rsidRPr="00A548FE">
        <w:rPr>
          <w:rFonts w:eastAsia="Calibri"/>
          <w:lang w:eastAsia="en-US"/>
        </w:rPr>
        <w:t xml:space="preserve">certificació </w:t>
      </w:r>
      <w:r>
        <w:rPr>
          <w:rFonts w:eastAsia="Calibri"/>
          <w:lang w:eastAsia="en-US"/>
        </w:rPr>
        <w:t xml:space="preserve">núm. 1 </w:t>
      </w:r>
      <w:r w:rsidRPr="00A548FE">
        <w:rPr>
          <w:rFonts w:eastAsia="Calibri"/>
          <w:lang w:eastAsia="en-US"/>
        </w:rPr>
        <w:t>corresponent a l’obra “Desglossat primer del Ramal 1 de la x</w:t>
      </w:r>
      <w:r>
        <w:rPr>
          <w:rFonts w:eastAsia="Calibri"/>
          <w:lang w:eastAsia="en-US"/>
        </w:rPr>
        <w:t>a</w:t>
      </w:r>
      <w:r w:rsidRPr="00A548FE">
        <w:rPr>
          <w:rFonts w:eastAsia="Calibri"/>
          <w:lang w:eastAsia="en-US"/>
        </w:rPr>
        <w:t>rxa de clavegueram”</w:t>
      </w:r>
      <w:r>
        <w:rPr>
          <w:rFonts w:eastAsia="Calibri"/>
          <w:lang w:eastAsia="en-US"/>
        </w:rPr>
        <w:t xml:space="preserve"> per import de 33.443,98 euros, presentada per B.BIOSCA, SL. </w:t>
      </w:r>
    </w:p>
    <w:p w:rsidR="009A265F" w:rsidRDefault="009A265F" w:rsidP="00E16BB5">
      <w:pPr>
        <w:jc w:val="both"/>
        <w:rPr>
          <w:rFonts w:eastAsia="Calibri"/>
          <w:lang w:eastAsia="en-US"/>
        </w:rPr>
      </w:pPr>
    </w:p>
    <w:p w:rsidR="00A548FE" w:rsidRPr="00A548FE" w:rsidRDefault="00A548FE" w:rsidP="00E16BB5">
      <w:pPr>
        <w:jc w:val="both"/>
        <w:rPr>
          <w:rFonts w:eastAsia="Calibri"/>
          <w:lang w:eastAsia="en-US"/>
        </w:rPr>
      </w:pPr>
      <w:r w:rsidRPr="00A548FE">
        <w:rPr>
          <w:rFonts w:eastAsia="Calibri"/>
          <w:u w:val="single"/>
          <w:lang w:eastAsia="en-US"/>
        </w:rPr>
        <w:t>Segon</w:t>
      </w:r>
      <w:r w:rsidRPr="00A548FE">
        <w:rPr>
          <w:rFonts w:eastAsia="Calibri"/>
          <w:lang w:eastAsia="en-US"/>
        </w:rPr>
        <w:t xml:space="preserve">.- Trametre la certificació d’obres al Departament de Governació i Relacions Institucionals de la Generalitat de Catalunya per tal de tramitar la subvenció PUOSC 2011. </w:t>
      </w:r>
    </w:p>
    <w:p w:rsidR="00446D23" w:rsidRPr="00446D23" w:rsidRDefault="00446D23" w:rsidP="00E16BB5">
      <w:pPr>
        <w:jc w:val="both"/>
        <w:rPr>
          <w:rFonts w:eastAsia="Calibri"/>
          <w:b/>
          <w:highlight w:val="yellow"/>
          <w:lang w:eastAsia="en-US"/>
        </w:rPr>
      </w:pPr>
    </w:p>
    <w:p w:rsidR="00E16BB5" w:rsidRPr="00E74FC3" w:rsidRDefault="00E16BB5" w:rsidP="00E16BB5">
      <w:pPr>
        <w:jc w:val="both"/>
        <w:rPr>
          <w:rFonts w:eastAsia="Calibri"/>
          <w:b/>
          <w:lang w:eastAsia="en-US"/>
        </w:rPr>
      </w:pPr>
      <w:r w:rsidRPr="00E74FC3">
        <w:rPr>
          <w:rFonts w:eastAsia="Calibri"/>
          <w:b/>
          <w:lang w:eastAsia="en-US"/>
        </w:rPr>
        <w:t xml:space="preserve">6.- Aprovar, si s’escau, la nomenclatura i numeració del C/ Afores del municipi. </w:t>
      </w:r>
    </w:p>
    <w:p w:rsidR="00E16BB5" w:rsidRPr="00E74FC3" w:rsidRDefault="00E16BB5" w:rsidP="00E16BB5">
      <w:pPr>
        <w:jc w:val="both"/>
        <w:rPr>
          <w:rFonts w:eastAsia="Calibri"/>
          <w:b/>
        </w:rPr>
      </w:pPr>
    </w:p>
    <w:p w:rsidR="009A265F" w:rsidRDefault="009A265F" w:rsidP="00E16BB5">
      <w:pPr>
        <w:jc w:val="both"/>
        <w:rPr>
          <w:rFonts w:eastAsia="Calibri"/>
        </w:rPr>
      </w:pPr>
    </w:p>
    <w:p w:rsidR="009A265F" w:rsidRDefault="009A265F" w:rsidP="00E16BB5">
      <w:pPr>
        <w:jc w:val="both"/>
        <w:rPr>
          <w:rFonts w:eastAsia="Calibri"/>
        </w:rPr>
      </w:pPr>
    </w:p>
    <w:p w:rsidR="00E74FC3" w:rsidRDefault="006121D8" w:rsidP="00E16BB5">
      <w:pPr>
        <w:jc w:val="both"/>
        <w:rPr>
          <w:rFonts w:eastAsia="Calibri"/>
        </w:rPr>
      </w:pPr>
      <w:r w:rsidRPr="00E74FC3">
        <w:rPr>
          <w:rFonts w:eastAsia="Calibri"/>
        </w:rPr>
        <w:t>L’Alcalde exposa que atès les discrepàncies manifestes en quant a la</w:t>
      </w:r>
      <w:r w:rsidR="00E74FC3">
        <w:rPr>
          <w:rFonts w:eastAsia="Calibri"/>
        </w:rPr>
        <w:t xml:space="preserve"> nomenclatura del carrer Afores, es va reunir amb el veïns del mateix per arribar al consens en quant al nom del carrer.</w:t>
      </w:r>
    </w:p>
    <w:p w:rsidR="00E74FC3" w:rsidRDefault="00E74FC3" w:rsidP="00E16BB5">
      <w:pPr>
        <w:jc w:val="both"/>
        <w:rPr>
          <w:rFonts w:eastAsia="Calibri"/>
        </w:rPr>
      </w:pPr>
    </w:p>
    <w:p w:rsidR="00E74FC3" w:rsidRDefault="00E74FC3" w:rsidP="00E16BB5">
      <w:pPr>
        <w:jc w:val="both"/>
        <w:rPr>
          <w:rFonts w:eastAsia="Calibri"/>
        </w:rPr>
      </w:pPr>
      <w:r>
        <w:rPr>
          <w:rFonts w:eastAsia="Calibri"/>
        </w:rPr>
        <w:t>Vist que al Cadastre consta com a carrer Travessera de les Heres, i que així es va acordar amb els veïns del mateix,</w:t>
      </w:r>
    </w:p>
    <w:p w:rsidR="00E74FC3" w:rsidRDefault="00E74FC3" w:rsidP="00E16BB5">
      <w:pPr>
        <w:jc w:val="both"/>
        <w:rPr>
          <w:rFonts w:eastAsia="Calibri"/>
        </w:rPr>
      </w:pPr>
    </w:p>
    <w:p w:rsidR="00E74FC3" w:rsidRDefault="00E74FC3" w:rsidP="00E16BB5">
      <w:pPr>
        <w:jc w:val="both"/>
        <w:rPr>
          <w:rFonts w:eastAsia="Calibri"/>
        </w:rPr>
      </w:pPr>
      <w:r>
        <w:rPr>
          <w:rFonts w:eastAsia="Calibri"/>
        </w:rPr>
        <w:t>S’ACORDA per unanimitat dels membres assistents:</w:t>
      </w:r>
    </w:p>
    <w:p w:rsidR="00E74FC3" w:rsidRDefault="00E74FC3" w:rsidP="00E16BB5">
      <w:pPr>
        <w:jc w:val="both"/>
        <w:rPr>
          <w:rFonts w:eastAsia="Calibri"/>
        </w:rPr>
      </w:pPr>
    </w:p>
    <w:p w:rsidR="00E74FC3" w:rsidRDefault="00E74FC3" w:rsidP="00E16BB5">
      <w:pPr>
        <w:jc w:val="both"/>
        <w:rPr>
          <w:rFonts w:eastAsia="Calibri"/>
        </w:rPr>
      </w:pPr>
      <w:r w:rsidRPr="00E74FC3">
        <w:rPr>
          <w:rFonts w:eastAsia="Calibri"/>
          <w:u w:val="single"/>
        </w:rPr>
        <w:t>Primer.</w:t>
      </w:r>
      <w:r>
        <w:rPr>
          <w:rFonts w:eastAsia="Calibri"/>
        </w:rPr>
        <w:t xml:space="preserve">- Denominar al carrer Afores, C/ TRAVESSERA DE LES HERES. </w:t>
      </w:r>
    </w:p>
    <w:p w:rsidR="00E74FC3" w:rsidRDefault="00E74FC3" w:rsidP="00E16BB5">
      <w:pPr>
        <w:jc w:val="both"/>
        <w:rPr>
          <w:rFonts w:eastAsia="Calibri"/>
        </w:rPr>
      </w:pPr>
    </w:p>
    <w:p w:rsidR="00E74FC3" w:rsidRDefault="00E74FC3" w:rsidP="00E16BB5">
      <w:pPr>
        <w:jc w:val="both"/>
        <w:rPr>
          <w:rFonts w:eastAsia="Calibri"/>
        </w:rPr>
      </w:pPr>
      <w:r w:rsidRPr="00E74FC3">
        <w:rPr>
          <w:rFonts w:eastAsia="Calibri"/>
          <w:u w:val="single"/>
        </w:rPr>
        <w:t>Segon</w:t>
      </w:r>
      <w:r>
        <w:rPr>
          <w:rFonts w:eastAsia="Calibri"/>
        </w:rPr>
        <w:t xml:space="preserve">.- Exposar aquest acord al tauler d’anuncis de l’ Ajuntament per un termini de 30 dies. </w:t>
      </w:r>
    </w:p>
    <w:p w:rsidR="00E74FC3" w:rsidRDefault="00E74FC3" w:rsidP="00E16BB5">
      <w:pPr>
        <w:jc w:val="both"/>
        <w:rPr>
          <w:rFonts w:eastAsia="Calibri"/>
        </w:rPr>
      </w:pPr>
    </w:p>
    <w:p w:rsidR="006121D8" w:rsidRPr="006121D8" w:rsidRDefault="00E74FC3" w:rsidP="00E16BB5">
      <w:pPr>
        <w:jc w:val="both"/>
        <w:rPr>
          <w:rFonts w:eastAsia="Calibri"/>
        </w:rPr>
      </w:pPr>
      <w:r w:rsidRPr="00E74FC3">
        <w:rPr>
          <w:rFonts w:eastAsia="Calibri"/>
          <w:u w:val="single"/>
        </w:rPr>
        <w:t>Tercer.-</w:t>
      </w:r>
      <w:r>
        <w:rPr>
          <w:rFonts w:eastAsia="Calibri"/>
        </w:rPr>
        <w:t xml:space="preserve"> Transcorregut el termini d’ exposició pública, notificar aquest acord a les oficines territorials del Cadastre a Lleida. </w:t>
      </w:r>
    </w:p>
    <w:p w:rsidR="006121D8" w:rsidRDefault="006121D8" w:rsidP="00E16BB5">
      <w:pPr>
        <w:jc w:val="both"/>
        <w:rPr>
          <w:rFonts w:eastAsia="Calibri"/>
          <w:b/>
        </w:rPr>
      </w:pPr>
    </w:p>
    <w:p w:rsidR="00E16BB5" w:rsidRDefault="00E16BB5" w:rsidP="00E16BB5">
      <w:pPr>
        <w:jc w:val="both"/>
        <w:rPr>
          <w:rFonts w:eastAsia="Calibri"/>
          <w:b/>
          <w:bCs/>
          <w:lang w:eastAsia="en-US"/>
        </w:rPr>
      </w:pPr>
      <w:r w:rsidRPr="00E16BB5">
        <w:rPr>
          <w:rFonts w:eastAsia="Calibri"/>
          <w:b/>
        </w:rPr>
        <w:t>7- Donar compte dels decrets d’alcaldia.</w:t>
      </w:r>
    </w:p>
    <w:p w:rsidR="00E16BB5" w:rsidRDefault="00E16BB5" w:rsidP="00E16BB5">
      <w:pPr>
        <w:jc w:val="both"/>
      </w:pPr>
    </w:p>
    <w:p w:rsidR="00E16BB5" w:rsidRDefault="00E16BB5" w:rsidP="00E16BB5">
      <w:pPr>
        <w:jc w:val="both"/>
      </w:pPr>
      <w:r w:rsidRPr="0086645E">
        <w:t xml:space="preserve">Es dóna compte dels Decret </w:t>
      </w:r>
      <w:r>
        <w:t>24</w:t>
      </w:r>
      <w:r w:rsidRPr="0086645E">
        <w:t xml:space="preserve">/2013, </w:t>
      </w:r>
      <w:r>
        <w:rPr>
          <w:bCs/>
        </w:rPr>
        <w:t>de 30 d’abril</w:t>
      </w:r>
      <w:r w:rsidRPr="0086645E">
        <w:t xml:space="preserve">, al  Decret </w:t>
      </w:r>
      <w:r>
        <w:t>38/13 de 29 de maig de 2013.</w:t>
      </w:r>
    </w:p>
    <w:p w:rsidR="00E16BB5" w:rsidRDefault="00E16BB5" w:rsidP="00E16BB5">
      <w:pPr>
        <w:jc w:val="both"/>
      </w:pPr>
    </w:p>
    <w:p w:rsidR="00E16BB5" w:rsidRPr="0086645E" w:rsidRDefault="00E16BB5" w:rsidP="00E16BB5">
      <w:pPr>
        <w:jc w:val="both"/>
      </w:pPr>
      <w:r w:rsidRPr="0086645E">
        <w:t xml:space="preserve">El Ple en resta assabentat. </w:t>
      </w:r>
    </w:p>
    <w:p w:rsidR="00E16BB5" w:rsidRDefault="00E16BB5" w:rsidP="00DE2F3A">
      <w:pPr>
        <w:jc w:val="both"/>
        <w:rPr>
          <w:rFonts w:eastAsia="Calibri"/>
          <w:b/>
        </w:rPr>
      </w:pPr>
    </w:p>
    <w:p w:rsidR="00DE2F3A" w:rsidRPr="00E16BB5" w:rsidRDefault="00E16BB5" w:rsidP="00DE2F3A">
      <w:pPr>
        <w:jc w:val="both"/>
        <w:rPr>
          <w:rFonts w:eastAsia="Calibri"/>
          <w:b/>
        </w:rPr>
      </w:pPr>
      <w:r w:rsidRPr="00E16BB5">
        <w:rPr>
          <w:rFonts w:eastAsia="Calibri"/>
          <w:b/>
        </w:rPr>
        <w:t xml:space="preserve">8.- Precs i preguntes. </w:t>
      </w:r>
    </w:p>
    <w:p w:rsidR="00B2786C" w:rsidRDefault="00B2786C" w:rsidP="00763419">
      <w:pPr>
        <w:jc w:val="both"/>
      </w:pPr>
    </w:p>
    <w:p w:rsidR="00763419" w:rsidRPr="0086645E" w:rsidRDefault="008A1DD1" w:rsidP="00763419">
      <w:pPr>
        <w:jc w:val="both"/>
      </w:pPr>
      <w:r w:rsidRPr="0086645E">
        <w:t>No n’hi ha.</w:t>
      </w:r>
    </w:p>
    <w:p w:rsidR="00763419" w:rsidRPr="0086645E" w:rsidRDefault="00763419" w:rsidP="00763419">
      <w:pPr>
        <w:jc w:val="both"/>
        <w:rPr>
          <w:b/>
        </w:rPr>
      </w:pPr>
    </w:p>
    <w:p w:rsidR="00F523A1" w:rsidRPr="0086645E" w:rsidRDefault="00F523A1" w:rsidP="00F523A1">
      <w:pPr>
        <w:jc w:val="both"/>
      </w:pPr>
      <w:r w:rsidRPr="0086645E">
        <w:t xml:space="preserve">I sense que existeixi cap més assumpte a tractar, el Sr. Alcalde aixeca la sessió quan són les </w:t>
      </w:r>
      <w:r w:rsidR="00981C82" w:rsidRPr="0086645E">
        <w:t>2</w:t>
      </w:r>
      <w:r w:rsidR="00E16BB5">
        <w:t>1</w:t>
      </w:r>
      <w:r w:rsidR="00981C82" w:rsidRPr="0086645E">
        <w:t>:4</w:t>
      </w:r>
      <w:r w:rsidR="00E16BB5">
        <w:t>0</w:t>
      </w:r>
      <w:r w:rsidRPr="0086645E">
        <w:t xml:space="preserve"> hores.</w:t>
      </w:r>
    </w:p>
    <w:p w:rsidR="00F523A1" w:rsidRPr="0086645E" w:rsidRDefault="00F523A1" w:rsidP="00F523A1">
      <w:pPr>
        <w:jc w:val="both"/>
        <w:rPr>
          <w:b/>
        </w:rPr>
      </w:pPr>
    </w:p>
    <w:p w:rsidR="00F523A1" w:rsidRPr="0086645E" w:rsidRDefault="00F523A1" w:rsidP="00F523A1">
      <w:pPr>
        <w:spacing w:after="200" w:line="276" w:lineRule="auto"/>
      </w:pPr>
      <w:r w:rsidRPr="0086645E">
        <w:t xml:space="preserve">L’Albagés, a </w:t>
      </w:r>
      <w:r w:rsidR="00E16BB5">
        <w:t xml:space="preserve">4 de juny </w:t>
      </w:r>
      <w:r w:rsidRPr="0086645E">
        <w:t>de 2013.</w:t>
      </w:r>
    </w:p>
    <w:p w:rsidR="00F523A1" w:rsidRPr="0086645E" w:rsidRDefault="00F523A1" w:rsidP="00F523A1">
      <w:pPr>
        <w:spacing w:line="276" w:lineRule="auto"/>
      </w:pPr>
      <w:r w:rsidRPr="0086645E">
        <w:tab/>
      </w:r>
      <w:r w:rsidRPr="0086645E">
        <w:tab/>
      </w:r>
      <w:r w:rsidRPr="0086645E">
        <w:tab/>
      </w:r>
      <w:r w:rsidRPr="0086645E">
        <w:tab/>
      </w:r>
      <w:r w:rsidRPr="0086645E">
        <w:tab/>
      </w:r>
      <w:r w:rsidRPr="0086645E">
        <w:tab/>
      </w:r>
      <w:r w:rsidRPr="0086645E">
        <w:tab/>
      </w:r>
      <w:r w:rsidRPr="0086645E">
        <w:tab/>
        <w:t>En dono fe</w:t>
      </w:r>
    </w:p>
    <w:p w:rsidR="00F523A1" w:rsidRPr="0086645E" w:rsidRDefault="00F523A1" w:rsidP="00F523A1">
      <w:pPr>
        <w:spacing w:after="200" w:line="276" w:lineRule="auto"/>
      </w:pPr>
      <w:r w:rsidRPr="0086645E">
        <w:t>L’Alcalde,</w:t>
      </w:r>
      <w:r w:rsidRPr="0086645E">
        <w:tab/>
      </w:r>
      <w:r w:rsidRPr="0086645E">
        <w:tab/>
      </w:r>
      <w:r w:rsidRPr="0086645E">
        <w:tab/>
      </w:r>
      <w:r w:rsidRPr="0086645E">
        <w:tab/>
      </w:r>
      <w:r w:rsidRPr="0086645E">
        <w:tab/>
      </w:r>
      <w:r w:rsidRPr="0086645E">
        <w:tab/>
      </w:r>
      <w:r w:rsidRPr="0086645E">
        <w:tab/>
        <w:t>La Secretària,</w:t>
      </w:r>
    </w:p>
    <w:p w:rsidR="00F523A1" w:rsidRPr="0086645E" w:rsidRDefault="00F523A1" w:rsidP="00F523A1">
      <w:pPr>
        <w:spacing w:after="200" w:line="276" w:lineRule="auto"/>
      </w:pPr>
    </w:p>
    <w:p w:rsidR="00F523A1" w:rsidRPr="0086645E" w:rsidRDefault="00F523A1" w:rsidP="00F523A1">
      <w:pPr>
        <w:spacing w:after="200" w:line="276" w:lineRule="auto"/>
      </w:pPr>
    </w:p>
    <w:p w:rsidR="00F523A1" w:rsidRPr="0086645E" w:rsidRDefault="00F523A1" w:rsidP="00F523A1">
      <w:pPr>
        <w:spacing w:after="200" w:line="276" w:lineRule="auto"/>
      </w:pPr>
    </w:p>
    <w:p w:rsidR="00F523A1" w:rsidRPr="0086645E" w:rsidRDefault="00F523A1" w:rsidP="009A265F">
      <w:pPr>
        <w:spacing w:after="200" w:line="276" w:lineRule="auto"/>
        <w:rPr>
          <w:b/>
        </w:rPr>
      </w:pPr>
      <w:r w:rsidRPr="0086645E">
        <w:t xml:space="preserve">Albert Donés Antequera </w:t>
      </w:r>
      <w:r w:rsidRPr="0086645E">
        <w:tab/>
      </w:r>
      <w:r w:rsidRPr="0086645E">
        <w:tab/>
      </w:r>
      <w:r w:rsidRPr="0086645E">
        <w:tab/>
      </w:r>
      <w:r w:rsidRPr="0086645E">
        <w:tab/>
      </w:r>
      <w:r w:rsidRPr="0086645E">
        <w:tab/>
        <w:t xml:space="preserve">Alba Martí Vallès </w:t>
      </w:r>
    </w:p>
    <w:p w:rsidR="00F523A1" w:rsidRPr="0086645E" w:rsidRDefault="00F523A1" w:rsidP="00F523A1"/>
    <w:p w:rsidR="00F523A1" w:rsidRPr="0086645E" w:rsidRDefault="00F523A1" w:rsidP="00F523A1">
      <w:pPr>
        <w:jc w:val="both"/>
        <w:rPr>
          <w:bCs/>
        </w:rPr>
      </w:pPr>
    </w:p>
    <w:p w:rsidR="00E045FB" w:rsidRPr="0086645E" w:rsidRDefault="00E045FB" w:rsidP="00E045FB">
      <w:pPr>
        <w:jc w:val="both"/>
      </w:pPr>
    </w:p>
    <w:sectPr w:rsidR="00E045FB" w:rsidRPr="0086645E" w:rsidSect="00E6214A">
      <w:headerReference w:type="default" r:id="rId8"/>
      <w:footerReference w:type="default" r:id="rId9"/>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6D" w:rsidRDefault="00CA5B6D" w:rsidP="001033EB">
      <w:r>
        <w:separator/>
      </w:r>
    </w:p>
  </w:endnote>
  <w:endnote w:type="continuationSeparator" w:id="1">
    <w:p w:rsidR="00CA5B6D" w:rsidRDefault="00CA5B6D" w:rsidP="00103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16" w:rsidRDefault="00BF3D16"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Russinyol, 9     25155 l’Albagés </w:t>
    </w:r>
  </w:p>
  <w:p w:rsidR="00BF3D16" w:rsidRPr="005C56F5" w:rsidRDefault="00BF3D16"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6D" w:rsidRDefault="00CA5B6D" w:rsidP="001033EB">
      <w:r>
        <w:separator/>
      </w:r>
    </w:p>
  </w:footnote>
  <w:footnote w:type="continuationSeparator" w:id="1">
    <w:p w:rsidR="00CA5B6D" w:rsidRDefault="00CA5B6D"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16" w:rsidRDefault="00BF3D16"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BF3D16" w:rsidRDefault="00BF3D16" w:rsidP="001033EB">
    <w:pPr>
      <w:pStyle w:val="Encabezado"/>
      <w:tabs>
        <w:tab w:val="clear" w:pos="4252"/>
        <w:tab w:val="clear" w:pos="8504"/>
        <w:tab w:val="left" w:pos="1140"/>
      </w:tabs>
    </w:pPr>
    <w:r>
      <w:tab/>
    </w:r>
  </w:p>
  <w:p w:rsidR="00BF3D16" w:rsidRDefault="00BF3D16" w:rsidP="001033EB">
    <w:pPr>
      <w:pStyle w:val="Encabezado"/>
      <w:tabs>
        <w:tab w:val="clear" w:pos="4252"/>
        <w:tab w:val="clear" w:pos="8504"/>
        <w:tab w:val="left" w:pos="1140"/>
      </w:tabs>
    </w:pPr>
  </w:p>
  <w:p w:rsidR="00BF3D16" w:rsidRDefault="00BF3D16" w:rsidP="001033EB">
    <w:pPr>
      <w:pStyle w:val="Encabezado"/>
      <w:tabs>
        <w:tab w:val="clear" w:pos="4252"/>
        <w:tab w:val="clear" w:pos="8504"/>
        <w:tab w:val="left" w:pos="1140"/>
      </w:tabs>
      <w:ind w:right="794"/>
    </w:pPr>
  </w:p>
  <w:p w:rsidR="00BF3D16" w:rsidRPr="00276DB0" w:rsidRDefault="00BF3D16"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BF3D16" w:rsidRPr="00276DB0" w:rsidRDefault="00BF3D16"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1">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9C55D8"/>
    <w:multiLevelType w:val="hybridMultilevel"/>
    <w:tmpl w:val="980C8288"/>
    <w:lvl w:ilvl="0" w:tplc="4E08DB32">
      <w:start w:val="1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9"/>
  </w:num>
  <w:num w:numId="6">
    <w:abstractNumId w:val="11"/>
  </w:num>
  <w:num w:numId="7">
    <w:abstractNumId w:val="10"/>
  </w:num>
  <w:num w:numId="8">
    <w:abstractNumId w:val="10"/>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14"/>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2"/>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40642"/>
  </w:hdrShapeDefaults>
  <w:footnotePr>
    <w:footnote w:id="0"/>
    <w:footnote w:id="1"/>
  </w:footnotePr>
  <w:endnotePr>
    <w:endnote w:id="0"/>
    <w:endnote w:id="1"/>
  </w:endnotePr>
  <w:compat/>
  <w:rsids>
    <w:rsidRoot w:val="001033EB"/>
    <w:rsid w:val="00002F7F"/>
    <w:rsid w:val="000127AC"/>
    <w:rsid w:val="00020942"/>
    <w:rsid w:val="0002686A"/>
    <w:rsid w:val="00033A2A"/>
    <w:rsid w:val="00037613"/>
    <w:rsid w:val="000504D0"/>
    <w:rsid w:val="00056BC3"/>
    <w:rsid w:val="000651AA"/>
    <w:rsid w:val="00077402"/>
    <w:rsid w:val="00077622"/>
    <w:rsid w:val="0008227B"/>
    <w:rsid w:val="00085A3E"/>
    <w:rsid w:val="000B4469"/>
    <w:rsid w:val="000C1F25"/>
    <w:rsid w:val="000D09FB"/>
    <w:rsid w:val="000D1235"/>
    <w:rsid w:val="000D7F2A"/>
    <w:rsid w:val="000E0D99"/>
    <w:rsid w:val="00101C81"/>
    <w:rsid w:val="001033EB"/>
    <w:rsid w:val="00104D10"/>
    <w:rsid w:val="0012499A"/>
    <w:rsid w:val="00125F7E"/>
    <w:rsid w:val="001336AE"/>
    <w:rsid w:val="00146A33"/>
    <w:rsid w:val="0015711C"/>
    <w:rsid w:val="0016343A"/>
    <w:rsid w:val="00164850"/>
    <w:rsid w:val="00165C08"/>
    <w:rsid w:val="0017495C"/>
    <w:rsid w:val="00184753"/>
    <w:rsid w:val="001926F3"/>
    <w:rsid w:val="001A2B63"/>
    <w:rsid w:val="001A772D"/>
    <w:rsid w:val="001B2B25"/>
    <w:rsid w:val="001B3757"/>
    <w:rsid w:val="001B53AC"/>
    <w:rsid w:val="001B68E7"/>
    <w:rsid w:val="001D0F9E"/>
    <w:rsid w:val="001D54B5"/>
    <w:rsid w:val="001E5AFD"/>
    <w:rsid w:val="001E655E"/>
    <w:rsid w:val="001F114A"/>
    <w:rsid w:val="001F388B"/>
    <w:rsid w:val="002070FC"/>
    <w:rsid w:val="00213B1A"/>
    <w:rsid w:val="002221E6"/>
    <w:rsid w:val="00232608"/>
    <w:rsid w:val="0024385E"/>
    <w:rsid w:val="002535D3"/>
    <w:rsid w:val="00261759"/>
    <w:rsid w:val="00276DB0"/>
    <w:rsid w:val="00281879"/>
    <w:rsid w:val="00283EF2"/>
    <w:rsid w:val="0029199C"/>
    <w:rsid w:val="00297396"/>
    <w:rsid w:val="002A6953"/>
    <w:rsid w:val="002B21DC"/>
    <w:rsid w:val="002B33D1"/>
    <w:rsid w:val="002B68DE"/>
    <w:rsid w:val="002B69CA"/>
    <w:rsid w:val="002C38D7"/>
    <w:rsid w:val="002C789D"/>
    <w:rsid w:val="002E6338"/>
    <w:rsid w:val="002F61F2"/>
    <w:rsid w:val="00301404"/>
    <w:rsid w:val="003024CE"/>
    <w:rsid w:val="0030343D"/>
    <w:rsid w:val="00311205"/>
    <w:rsid w:val="00317745"/>
    <w:rsid w:val="003212E1"/>
    <w:rsid w:val="00332D9D"/>
    <w:rsid w:val="00341E96"/>
    <w:rsid w:val="00343A5B"/>
    <w:rsid w:val="00347CD2"/>
    <w:rsid w:val="003531DC"/>
    <w:rsid w:val="00365000"/>
    <w:rsid w:val="00366CE2"/>
    <w:rsid w:val="003853A0"/>
    <w:rsid w:val="003A349D"/>
    <w:rsid w:val="003C0025"/>
    <w:rsid w:val="003C045A"/>
    <w:rsid w:val="003C12AE"/>
    <w:rsid w:val="003E17D8"/>
    <w:rsid w:val="003F1BDE"/>
    <w:rsid w:val="003F5BD4"/>
    <w:rsid w:val="0041755F"/>
    <w:rsid w:val="004219A8"/>
    <w:rsid w:val="00433DFA"/>
    <w:rsid w:val="0043766D"/>
    <w:rsid w:val="004404D1"/>
    <w:rsid w:val="00446D23"/>
    <w:rsid w:val="00447DC9"/>
    <w:rsid w:val="00466AE3"/>
    <w:rsid w:val="004969DA"/>
    <w:rsid w:val="004B592C"/>
    <w:rsid w:val="004D0556"/>
    <w:rsid w:val="004E0CB0"/>
    <w:rsid w:val="004E13D1"/>
    <w:rsid w:val="004E7856"/>
    <w:rsid w:val="0052019C"/>
    <w:rsid w:val="005340CF"/>
    <w:rsid w:val="005364F5"/>
    <w:rsid w:val="00536773"/>
    <w:rsid w:val="005403C6"/>
    <w:rsid w:val="00543BA5"/>
    <w:rsid w:val="00551084"/>
    <w:rsid w:val="00554C61"/>
    <w:rsid w:val="00555584"/>
    <w:rsid w:val="0056095C"/>
    <w:rsid w:val="00564FD6"/>
    <w:rsid w:val="0057458E"/>
    <w:rsid w:val="005801FF"/>
    <w:rsid w:val="00584BCC"/>
    <w:rsid w:val="00590AB1"/>
    <w:rsid w:val="00597165"/>
    <w:rsid w:val="005A473C"/>
    <w:rsid w:val="005B0C51"/>
    <w:rsid w:val="005B2FF2"/>
    <w:rsid w:val="005B627C"/>
    <w:rsid w:val="005C387A"/>
    <w:rsid w:val="005C437A"/>
    <w:rsid w:val="005C56F5"/>
    <w:rsid w:val="005D68D5"/>
    <w:rsid w:val="00604A5C"/>
    <w:rsid w:val="006121D8"/>
    <w:rsid w:val="00613AD8"/>
    <w:rsid w:val="00632752"/>
    <w:rsid w:val="006359CE"/>
    <w:rsid w:val="006500BB"/>
    <w:rsid w:val="00652157"/>
    <w:rsid w:val="00672A3C"/>
    <w:rsid w:val="00677286"/>
    <w:rsid w:val="00684314"/>
    <w:rsid w:val="0068450A"/>
    <w:rsid w:val="006874F6"/>
    <w:rsid w:val="00692E48"/>
    <w:rsid w:val="006957D9"/>
    <w:rsid w:val="006B703D"/>
    <w:rsid w:val="006C0FAD"/>
    <w:rsid w:val="006C3947"/>
    <w:rsid w:val="006C78C9"/>
    <w:rsid w:val="006D3033"/>
    <w:rsid w:val="006E05B6"/>
    <w:rsid w:val="006E4983"/>
    <w:rsid w:val="006F3291"/>
    <w:rsid w:val="006F32BF"/>
    <w:rsid w:val="006F58FE"/>
    <w:rsid w:val="006F7434"/>
    <w:rsid w:val="00703668"/>
    <w:rsid w:val="00704C0C"/>
    <w:rsid w:val="00707E68"/>
    <w:rsid w:val="00711A33"/>
    <w:rsid w:val="0071533A"/>
    <w:rsid w:val="007313A2"/>
    <w:rsid w:val="00735D75"/>
    <w:rsid w:val="00743947"/>
    <w:rsid w:val="007505FE"/>
    <w:rsid w:val="00754E28"/>
    <w:rsid w:val="007618E4"/>
    <w:rsid w:val="00763419"/>
    <w:rsid w:val="0076355C"/>
    <w:rsid w:val="0078508E"/>
    <w:rsid w:val="007A15B4"/>
    <w:rsid w:val="007C29A3"/>
    <w:rsid w:val="007C49BF"/>
    <w:rsid w:val="007C4EAE"/>
    <w:rsid w:val="007C60A3"/>
    <w:rsid w:val="007C7C7D"/>
    <w:rsid w:val="007D0171"/>
    <w:rsid w:val="007D0FA3"/>
    <w:rsid w:val="007D3A1F"/>
    <w:rsid w:val="007E62C3"/>
    <w:rsid w:val="007F63D7"/>
    <w:rsid w:val="00813856"/>
    <w:rsid w:val="00825040"/>
    <w:rsid w:val="0082543E"/>
    <w:rsid w:val="00825452"/>
    <w:rsid w:val="0083111F"/>
    <w:rsid w:val="00842B91"/>
    <w:rsid w:val="00843061"/>
    <w:rsid w:val="0085326E"/>
    <w:rsid w:val="00853A6F"/>
    <w:rsid w:val="00857EE8"/>
    <w:rsid w:val="008605B3"/>
    <w:rsid w:val="0086645E"/>
    <w:rsid w:val="008907D0"/>
    <w:rsid w:val="00894CF1"/>
    <w:rsid w:val="008A1DD1"/>
    <w:rsid w:val="008B0DB1"/>
    <w:rsid w:val="008B2965"/>
    <w:rsid w:val="008B4193"/>
    <w:rsid w:val="008C0108"/>
    <w:rsid w:val="008C6589"/>
    <w:rsid w:val="008D2EA5"/>
    <w:rsid w:val="008D4D60"/>
    <w:rsid w:val="008E7F44"/>
    <w:rsid w:val="008F30AD"/>
    <w:rsid w:val="00904F48"/>
    <w:rsid w:val="0090693F"/>
    <w:rsid w:val="009310B0"/>
    <w:rsid w:val="00931637"/>
    <w:rsid w:val="009365F3"/>
    <w:rsid w:val="00951E78"/>
    <w:rsid w:val="00953A7E"/>
    <w:rsid w:val="00960992"/>
    <w:rsid w:val="00970AA8"/>
    <w:rsid w:val="00971891"/>
    <w:rsid w:val="00971DF7"/>
    <w:rsid w:val="00975575"/>
    <w:rsid w:val="00976305"/>
    <w:rsid w:val="00981C82"/>
    <w:rsid w:val="00984084"/>
    <w:rsid w:val="0099105E"/>
    <w:rsid w:val="00991CF3"/>
    <w:rsid w:val="009938A1"/>
    <w:rsid w:val="00994AF3"/>
    <w:rsid w:val="009A090F"/>
    <w:rsid w:val="009A265F"/>
    <w:rsid w:val="009B6E8A"/>
    <w:rsid w:val="009B7861"/>
    <w:rsid w:val="009C739D"/>
    <w:rsid w:val="009D245A"/>
    <w:rsid w:val="009F062D"/>
    <w:rsid w:val="009F42C1"/>
    <w:rsid w:val="009F72D4"/>
    <w:rsid w:val="00A02878"/>
    <w:rsid w:val="00A0343C"/>
    <w:rsid w:val="00A23658"/>
    <w:rsid w:val="00A256BC"/>
    <w:rsid w:val="00A318EB"/>
    <w:rsid w:val="00A32EB2"/>
    <w:rsid w:val="00A33DB5"/>
    <w:rsid w:val="00A36283"/>
    <w:rsid w:val="00A43B8B"/>
    <w:rsid w:val="00A5037D"/>
    <w:rsid w:val="00A548FE"/>
    <w:rsid w:val="00A63635"/>
    <w:rsid w:val="00A646B8"/>
    <w:rsid w:val="00A931E4"/>
    <w:rsid w:val="00AB2241"/>
    <w:rsid w:val="00AB6830"/>
    <w:rsid w:val="00AC3B6A"/>
    <w:rsid w:val="00AD0EB1"/>
    <w:rsid w:val="00AD55B8"/>
    <w:rsid w:val="00AD7636"/>
    <w:rsid w:val="00AE02F8"/>
    <w:rsid w:val="00AF01A4"/>
    <w:rsid w:val="00AF12D9"/>
    <w:rsid w:val="00AF1CB3"/>
    <w:rsid w:val="00AF4617"/>
    <w:rsid w:val="00AF4C9E"/>
    <w:rsid w:val="00AF7715"/>
    <w:rsid w:val="00B06D48"/>
    <w:rsid w:val="00B12433"/>
    <w:rsid w:val="00B2350E"/>
    <w:rsid w:val="00B2786C"/>
    <w:rsid w:val="00B326A0"/>
    <w:rsid w:val="00B35627"/>
    <w:rsid w:val="00B41628"/>
    <w:rsid w:val="00B421A5"/>
    <w:rsid w:val="00B42349"/>
    <w:rsid w:val="00B4501D"/>
    <w:rsid w:val="00B533BB"/>
    <w:rsid w:val="00B762C2"/>
    <w:rsid w:val="00B81AEC"/>
    <w:rsid w:val="00B824B0"/>
    <w:rsid w:val="00B83745"/>
    <w:rsid w:val="00BB7EAB"/>
    <w:rsid w:val="00BC35D6"/>
    <w:rsid w:val="00BD0147"/>
    <w:rsid w:val="00BD6927"/>
    <w:rsid w:val="00BE0586"/>
    <w:rsid w:val="00BF27B7"/>
    <w:rsid w:val="00BF3D16"/>
    <w:rsid w:val="00BF7C33"/>
    <w:rsid w:val="00C30B5A"/>
    <w:rsid w:val="00C37452"/>
    <w:rsid w:val="00C40BAA"/>
    <w:rsid w:val="00C43479"/>
    <w:rsid w:val="00C46DED"/>
    <w:rsid w:val="00C5202E"/>
    <w:rsid w:val="00C65A4B"/>
    <w:rsid w:val="00C67FDF"/>
    <w:rsid w:val="00C77710"/>
    <w:rsid w:val="00C84056"/>
    <w:rsid w:val="00C90A78"/>
    <w:rsid w:val="00C939A1"/>
    <w:rsid w:val="00C95416"/>
    <w:rsid w:val="00C96CC2"/>
    <w:rsid w:val="00CA1825"/>
    <w:rsid w:val="00CA5B6D"/>
    <w:rsid w:val="00CA7A8E"/>
    <w:rsid w:val="00CC351C"/>
    <w:rsid w:val="00CD3BC2"/>
    <w:rsid w:val="00CE0B29"/>
    <w:rsid w:val="00CE0C01"/>
    <w:rsid w:val="00CE2C68"/>
    <w:rsid w:val="00CE49B5"/>
    <w:rsid w:val="00CF1685"/>
    <w:rsid w:val="00CF1C7A"/>
    <w:rsid w:val="00CF5841"/>
    <w:rsid w:val="00D20131"/>
    <w:rsid w:val="00D21C2C"/>
    <w:rsid w:val="00D22277"/>
    <w:rsid w:val="00D26205"/>
    <w:rsid w:val="00D26B92"/>
    <w:rsid w:val="00D273A1"/>
    <w:rsid w:val="00D3280A"/>
    <w:rsid w:val="00D35BE4"/>
    <w:rsid w:val="00D36A1F"/>
    <w:rsid w:val="00D36BA5"/>
    <w:rsid w:val="00D45700"/>
    <w:rsid w:val="00D72B7F"/>
    <w:rsid w:val="00D7604B"/>
    <w:rsid w:val="00D7637E"/>
    <w:rsid w:val="00D80909"/>
    <w:rsid w:val="00D81A4B"/>
    <w:rsid w:val="00D8338B"/>
    <w:rsid w:val="00D97397"/>
    <w:rsid w:val="00DA0560"/>
    <w:rsid w:val="00DC0EB1"/>
    <w:rsid w:val="00DC5AEC"/>
    <w:rsid w:val="00DC5B5E"/>
    <w:rsid w:val="00DD2008"/>
    <w:rsid w:val="00DD2B71"/>
    <w:rsid w:val="00DE0984"/>
    <w:rsid w:val="00DE2F07"/>
    <w:rsid w:val="00DE2F3A"/>
    <w:rsid w:val="00DF2D31"/>
    <w:rsid w:val="00E0400E"/>
    <w:rsid w:val="00E045FB"/>
    <w:rsid w:val="00E16BB5"/>
    <w:rsid w:val="00E30C68"/>
    <w:rsid w:val="00E3667D"/>
    <w:rsid w:val="00E45E02"/>
    <w:rsid w:val="00E465D8"/>
    <w:rsid w:val="00E6214A"/>
    <w:rsid w:val="00E74FC3"/>
    <w:rsid w:val="00E81B47"/>
    <w:rsid w:val="00E90FC6"/>
    <w:rsid w:val="00EA71E9"/>
    <w:rsid w:val="00EB6473"/>
    <w:rsid w:val="00EC2A4A"/>
    <w:rsid w:val="00EC6F3F"/>
    <w:rsid w:val="00ED186B"/>
    <w:rsid w:val="00EE075C"/>
    <w:rsid w:val="00EF6AF5"/>
    <w:rsid w:val="00F01D51"/>
    <w:rsid w:val="00F30111"/>
    <w:rsid w:val="00F30FCE"/>
    <w:rsid w:val="00F3195E"/>
    <w:rsid w:val="00F41116"/>
    <w:rsid w:val="00F41A12"/>
    <w:rsid w:val="00F446AC"/>
    <w:rsid w:val="00F44B4B"/>
    <w:rsid w:val="00F4707E"/>
    <w:rsid w:val="00F523A1"/>
    <w:rsid w:val="00F5427A"/>
    <w:rsid w:val="00F62F58"/>
    <w:rsid w:val="00F67924"/>
    <w:rsid w:val="00F712B8"/>
    <w:rsid w:val="00F81ADC"/>
    <w:rsid w:val="00F81F38"/>
    <w:rsid w:val="00F91D69"/>
    <w:rsid w:val="00F93E18"/>
    <w:rsid w:val="00F9787C"/>
    <w:rsid w:val="00FA6ADC"/>
    <w:rsid w:val="00FC1BC2"/>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808090922">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F6D6-FB48-4321-98B5-8CAFD1E5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2319</Words>
  <Characters>12759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13</cp:revision>
  <cp:lastPrinted>2013-05-13T06:25:00Z</cp:lastPrinted>
  <dcterms:created xsi:type="dcterms:W3CDTF">2013-06-19T12:40:00Z</dcterms:created>
  <dcterms:modified xsi:type="dcterms:W3CDTF">2013-06-26T07:30:00Z</dcterms:modified>
</cp:coreProperties>
</file>